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A9F" w:rsidRDefault="007E4752" w:rsidP="007E4752">
      <w:pPr>
        <w:jc w:val="center"/>
        <w:rPr>
          <w:rFonts w:ascii="Times New Roman" w:hAnsi="Times New Roman" w:cs="Times New Roman"/>
          <w:color w:val="92D050"/>
          <w:sz w:val="36"/>
          <w:szCs w:val="36"/>
          <w:lang w:val="uk-UA"/>
        </w:rPr>
      </w:pPr>
      <w:r>
        <w:rPr>
          <w:rFonts w:ascii="Times New Roman" w:hAnsi="Times New Roman" w:cs="Times New Roman"/>
          <w:color w:val="92D050"/>
          <w:sz w:val="36"/>
          <w:szCs w:val="36"/>
          <w:lang w:val="uk-UA"/>
        </w:rPr>
        <w:t>Заняття №2</w:t>
      </w:r>
    </w:p>
    <w:p w:rsidR="007E4752" w:rsidRDefault="00115B80" w:rsidP="00A708FB">
      <w:pPr>
        <w:spacing w:line="360" w:lineRule="auto"/>
        <w:jc w:val="center"/>
        <w:rPr>
          <w:rFonts w:ascii="Times New Roman" w:hAnsi="Times New Roman" w:cs="Times New Roman"/>
          <w:color w:val="00B050"/>
          <w:sz w:val="36"/>
          <w:szCs w:val="36"/>
          <w:lang w:val="uk-UA"/>
        </w:rPr>
      </w:pPr>
      <w:r>
        <w:rPr>
          <w:rFonts w:ascii="Times New Roman" w:hAnsi="Times New Roman" w:cs="Times New Roman"/>
          <w:noProof/>
          <w:color w:val="00B05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3175</wp:posOffset>
            </wp:positionV>
            <wp:extent cx="1419860" cy="1476375"/>
            <wp:effectExtent l="19050" t="0" r="8890" b="0"/>
            <wp:wrapTight wrapText="right">
              <wp:wrapPolygon edited="0">
                <wp:start x="-290" y="0"/>
                <wp:lineTo x="-290" y="21461"/>
                <wp:lineTo x="21735" y="21461"/>
                <wp:lineTo x="21735" y="0"/>
                <wp:lineTo x="-290" y="0"/>
              </wp:wrapPolygon>
            </wp:wrapTight>
            <wp:docPr id="1" name="Рисунок 1" descr="H:\Дистанційний курс\no-translate-detected_29190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истанційний курс\no-translate-detected_29190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4752">
        <w:rPr>
          <w:rFonts w:ascii="Times New Roman" w:hAnsi="Times New Roman" w:cs="Times New Roman"/>
          <w:color w:val="00B050"/>
          <w:sz w:val="36"/>
          <w:szCs w:val="36"/>
          <w:lang w:val="uk-UA"/>
        </w:rPr>
        <w:t>Учимося робити самоспостереження</w:t>
      </w:r>
    </w:p>
    <w:p w:rsidR="00115B80" w:rsidRPr="00115B80" w:rsidRDefault="00115B80" w:rsidP="00A708F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Існує досить точний старовинний метод виявлення недокрів’я. Якщо великим або вказівним пальцем опустити вниз нижню повіку, то можна побачити слизову оболонку ока, крізь яку просвічує велика кількість найдрібніших кровоносних судин – капілярів. Вони мають дуже тонку стінку і крізь неї можна побачити колір крові. У разі нормальної кількості еритроцитів та вмісту гемоглобіну в них слизова оболонка ока має червоний або насичено - рожевий колір, а у разі анемії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блідорожевий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Стоячи перед дзеркалом, подивіться, який колір має слизова оболонка ока у вас.</w:t>
      </w:r>
    </w:p>
    <w:sectPr w:rsidR="00115B80" w:rsidRPr="00115B80" w:rsidSect="00016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B68A0"/>
    <w:multiLevelType w:val="hybridMultilevel"/>
    <w:tmpl w:val="06506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521D77"/>
    <w:multiLevelType w:val="hybridMultilevel"/>
    <w:tmpl w:val="F3964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752"/>
    <w:rsid w:val="00016A9F"/>
    <w:rsid w:val="00115B80"/>
    <w:rsid w:val="005E7F4E"/>
    <w:rsid w:val="007E4752"/>
    <w:rsid w:val="00A70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B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512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4</cp:revision>
  <dcterms:created xsi:type="dcterms:W3CDTF">2019-02-16T16:15:00Z</dcterms:created>
  <dcterms:modified xsi:type="dcterms:W3CDTF">2019-03-10T15:13:00Z</dcterms:modified>
</cp:coreProperties>
</file>