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4E" w:rsidRPr="00CC3CE9" w:rsidRDefault="0060594E" w:rsidP="0060594E">
      <w:pPr>
        <w:pStyle w:val="a6"/>
        <w:tabs>
          <w:tab w:val="left" w:pos="5954"/>
          <w:tab w:val="left" w:pos="6096"/>
        </w:tabs>
        <w:spacing w:after="0" w:line="240" w:lineRule="auto"/>
        <w:ind w:left="709" w:right="2835"/>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0E4BF5" w:rsidRDefault="0060594E" w:rsidP="0060594E">
      <w:pPr>
        <w:jc w:val="center"/>
        <w:rPr>
          <w:rFonts w:asciiTheme="minorHAnsi" w:hAnsiTheme="minorHAnsi" w:cs="Arial"/>
          <w:b/>
          <w:color w:val="002060"/>
          <w:sz w:val="36"/>
          <w:szCs w:val="36"/>
          <w:lang w:val="en-US"/>
        </w:rPr>
      </w:pPr>
      <w:r w:rsidRPr="000E4BF5">
        <w:rPr>
          <w:rFonts w:asciiTheme="minorHAnsi" w:eastAsia="MyriadPro-It" w:hAnsiTheme="minorHAnsi" w:cs="Arial"/>
          <w:b/>
          <w:iCs/>
          <w:color w:val="002060"/>
          <w:sz w:val="36"/>
          <w:szCs w:val="36"/>
          <w:lang w:val="en-US"/>
        </w:rPr>
        <w:t xml:space="preserve">Establishing Modern Master-level Studies in Information Systems </w:t>
      </w:r>
      <w:r w:rsidRPr="000E4BF5">
        <w:rPr>
          <w:rFonts w:asciiTheme="minorHAnsi" w:eastAsia="MyriadPro-It" w:hAnsiTheme="minorHAnsi" w:cs="Arial"/>
          <w:b/>
          <w:iCs/>
          <w:color w:val="002060"/>
          <w:sz w:val="36"/>
          <w:szCs w:val="36"/>
          <w:lang w:val="en-US"/>
        </w:rPr>
        <w:br/>
        <w:t>561592-EPP-1-2015-1- FR-EPPKA2-CBHE-JP</w:t>
      </w:r>
    </w:p>
    <w:p w:rsidR="0060594E" w:rsidRPr="00CC3CE9" w:rsidRDefault="0060594E" w:rsidP="0060594E">
      <w:pPr>
        <w:jc w:val="right"/>
        <w:rPr>
          <w:rFonts w:asciiTheme="minorHAnsi" w:hAnsiTheme="minorHAnsi" w:cs="Arial"/>
          <w:b/>
          <w:color w:val="1F497D"/>
          <w:sz w:val="32"/>
          <w:lang w:val="en-US"/>
        </w:rPr>
      </w:pPr>
    </w:p>
    <w:p w:rsidR="0060594E" w:rsidRDefault="0060594E" w:rsidP="0060594E">
      <w:pPr>
        <w:jc w:val="center"/>
        <w:rPr>
          <w:rFonts w:asciiTheme="minorHAnsi" w:hAnsiTheme="minorHAnsi" w:cs="Arial"/>
          <w:b/>
          <w:color w:val="1F497D"/>
          <w:sz w:val="32"/>
          <w:lang w:val="en-US"/>
        </w:rPr>
      </w:pPr>
    </w:p>
    <w:p w:rsidR="0060594E" w:rsidRPr="000E4BF5" w:rsidRDefault="0060594E" w:rsidP="0060594E">
      <w:pPr>
        <w:jc w:val="center"/>
        <w:rPr>
          <w:b/>
          <w:color w:val="17365D" w:themeColor="text2" w:themeShade="BF"/>
          <w:sz w:val="72"/>
          <w:szCs w:val="72"/>
          <w:lang w:val="en-US"/>
        </w:rPr>
      </w:pPr>
      <w:r w:rsidRPr="000E4BF5">
        <w:rPr>
          <w:b/>
          <w:color w:val="17365D" w:themeColor="text2" w:themeShade="BF"/>
          <w:sz w:val="72"/>
          <w:szCs w:val="72"/>
          <w:lang w:val="en-US"/>
        </w:rPr>
        <w:t>ІT – infrastructure</w:t>
      </w:r>
    </w:p>
    <w:p w:rsidR="0060594E" w:rsidRPr="000E4BF5" w:rsidRDefault="0060594E" w:rsidP="0060594E">
      <w:pPr>
        <w:jc w:val="center"/>
        <w:rPr>
          <w:b/>
          <w:color w:val="17365D" w:themeColor="text2" w:themeShade="BF"/>
          <w:sz w:val="44"/>
          <w:szCs w:val="44"/>
          <w:lang w:val="en-US"/>
        </w:rPr>
      </w:pPr>
      <w:r w:rsidRPr="000E4BF5">
        <w:rPr>
          <w:b/>
          <w:color w:val="17365D" w:themeColor="text2" w:themeShade="BF"/>
          <w:sz w:val="44"/>
          <w:szCs w:val="44"/>
          <w:lang w:val="en-US" w:eastAsia="en-US"/>
        </w:rPr>
        <w:t>Guidelines to perform laboratory works</w:t>
      </w:r>
    </w:p>
    <w:p w:rsidR="0060594E" w:rsidRPr="000E4BF5" w:rsidRDefault="0060594E" w:rsidP="0060594E">
      <w:pPr>
        <w:jc w:val="center"/>
        <w:rPr>
          <w:color w:val="17365D" w:themeColor="text2" w:themeShade="BF"/>
          <w:sz w:val="28"/>
          <w:szCs w:val="28"/>
          <w:lang w:val="en-US"/>
        </w:rPr>
      </w:pPr>
    </w:p>
    <w:p w:rsidR="0060594E" w:rsidRPr="00EC1245" w:rsidRDefault="0060594E" w:rsidP="0060594E">
      <w:pPr>
        <w:pStyle w:val="8"/>
        <w:ind w:firstLine="567"/>
        <w:rPr>
          <w:sz w:val="28"/>
          <w:szCs w:val="28"/>
          <w:lang w:val="en-US"/>
        </w:rPr>
      </w:pPr>
      <w:r w:rsidRPr="00EC1245">
        <w:rPr>
          <w:sz w:val="28"/>
          <w:szCs w:val="28"/>
          <w:lang w:val="en-US"/>
        </w:rPr>
        <w:t xml:space="preserve">Laboratory work # </w:t>
      </w:r>
      <w:r w:rsidR="00F9770A">
        <w:rPr>
          <w:sz w:val="28"/>
          <w:szCs w:val="28"/>
          <w:lang w:val="en-US"/>
        </w:rPr>
        <w:t>2</w:t>
      </w:r>
    </w:p>
    <w:p w:rsidR="0060594E" w:rsidRPr="00EC1245" w:rsidRDefault="0060594E" w:rsidP="0060594E">
      <w:pPr>
        <w:pStyle w:val="8"/>
        <w:ind w:firstLine="567"/>
        <w:rPr>
          <w:sz w:val="28"/>
          <w:szCs w:val="28"/>
          <w:lang w:val="en-US"/>
        </w:rPr>
      </w:pPr>
    </w:p>
    <w:p w:rsidR="0060594E" w:rsidRPr="00EC1245" w:rsidRDefault="0060594E" w:rsidP="0060594E">
      <w:pPr>
        <w:pStyle w:val="8"/>
        <w:ind w:firstLine="567"/>
        <w:rPr>
          <w:sz w:val="28"/>
          <w:szCs w:val="28"/>
          <w:lang w:val="en-US"/>
        </w:rPr>
      </w:pPr>
      <w:r>
        <w:rPr>
          <w:sz w:val="28"/>
          <w:szCs w:val="28"/>
          <w:lang w:val="en-US"/>
        </w:rPr>
        <w:t>Topic</w:t>
      </w:r>
      <w:r w:rsidRPr="00EC1245">
        <w:rPr>
          <w:sz w:val="28"/>
          <w:szCs w:val="28"/>
          <w:lang w:val="en-US"/>
        </w:rPr>
        <w:t xml:space="preserve">: </w:t>
      </w:r>
      <w:r w:rsidR="00F9770A" w:rsidRPr="00EC1245">
        <w:rPr>
          <w:sz w:val="28"/>
          <w:szCs w:val="28"/>
          <w:lang w:val="en-US"/>
        </w:rPr>
        <w:t>Development of a structural scheme and basic documents of infrastructure relations</w:t>
      </w:r>
    </w:p>
    <w:p w:rsidR="0060594E" w:rsidRDefault="0060594E" w:rsidP="0060594E">
      <w:pPr>
        <w:jc w:val="center"/>
        <w:rPr>
          <w:b/>
          <w:color w:val="17365D" w:themeColor="text2" w:themeShade="BF"/>
          <w:sz w:val="36"/>
          <w:szCs w:val="36"/>
          <w:lang w:val="en-US" w:eastAsia="en-US"/>
        </w:rPr>
      </w:pPr>
    </w:p>
    <w:p w:rsidR="0060594E" w:rsidRPr="000E4BF5" w:rsidRDefault="0060594E" w:rsidP="0060594E">
      <w:pPr>
        <w:jc w:val="center"/>
        <w:rPr>
          <w:b/>
          <w:color w:val="17365D" w:themeColor="text2" w:themeShade="BF"/>
          <w:sz w:val="36"/>
          <w:szCs w:val="36"/>
          <w:lang w:val="en-US"/>
        </w:rPr>
      </w:pPr>
      <w:proofErr w:type="gramStart"/>
      <w:r w:rsidRPr="000E4BF5">
        <w:rPr>
          <w:b/>
          <w:color w:val="17365D" w:themeColor="text2" w:themeShade="BF"/>
          <w:sz w:val="36"/>
          <w:szCs w:val="36"/>
          <w:lang w:val="en-US" w:eastAsia="en-US"/>
        </w:rPr>
        <w:t>draft</w:t>
      </w:r>
      <w:proofErr w:type="gramEnd"/>
      <w:r w:rsidRPr="000E4BF5">
        <w:rPr>
          <w:b/>
          <w:color w:val="17365D" w:themeColor="text2" w:themeShade="BF"/>
          <w:sz w:val="36"/>
          <w:szCs w:val="36"/>
          <w:lang w:val="en-US"/>
        </w:rPr>
        <w:t xml:space="preserve"> version</w:t>
      </w:r>
    </w:p>
    <w:p w:rsidR="0060594E" w:rsidRPr="00490FE3" w:rsidRDefault="0060594E" w:rsidP="0060594E">
      <w:pPr>
        <w:jc w:val="center"/>
        <w:rPr>
          <w:rFonts w:asciiTheme="minorHAnsi" w:hAnsiTheme="minorHAnsi" w:cs="Arial"/>
          <w:color w:val="17365D" w:themeColor="text2" w:themeShade="BF"/>
          <w:sz w:val="28"/>
          <w:szCs w:val="28"/>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r>
        <w:rPr>
          <w:rFonts w:asciiTheme="minorHAnsi" w:hAnsiTheme="minorHAnsi" w:cs="Arial"/>
          <w:noProof/>
          <w:lang w:val="en-US" w:eastAsia="en-US"/>
        </w:rPr>
        <w:drawing>
          <wp:inline distT="0" distB="0" distL="0" distR="0" wp14:anchorId="7C1D6336" wp14:editId="0E740E13">
            <wp:extent cx="4015680" cy="1765004"/>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or titul.jpg"/>
                    <pic:cNvPicPr/>
                  </pic:nvPicPr>
                  <pic:blipFill>
                    <a:blip r:embed="rId6">
                      <a:extLst>
                        <a:ext uri="{28A0092B-C50C-407E-A947-70E740481C1C}">
                          <a14:useLocalDpi xmlns:a14="http://schemas.microsoft.com/office/drawing/2010/main" val="0"/>
                        </a:ext>
                      </a:extLst>
                    </a:blip>
                    <a:stretch>
                      <a:fillRect/>
                    </a:stretch>
                  </pic:blipFill>
                  <pic:spPr>
                    <a:xfrm>
                      <a:off x="0" y="0"/>
                      <a:ext cx="4030149" cy="1771363"/>
                    </a:xfrm>
                    <a:prstGeom prst="rect">
                      <a:avLst/>
                    </a:prstGeom>
                  </pic:spPr>
                </pic:pic>
              </a:graphicData>
            </a:graphic>
          </wp:inline>
        </w:drawing>
      </w: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sectPr w:rsidR="0060594E" w:rsidSect="000E4BF5">
          <w:pgSz w:w="11906" w:h="16838"/>
          <w:pgMar w:top="1134" w:right="1134" w:bottom="1134" w:left="1134" w:header="709" w:footer="709" w:gutter="0"/>
          <w:cols w:space="708"/>
          <w:docGrid w:linePitch="360"/>
        </w:sectPr>
      </w:pPr>
    </w:p>
    <w:p w:rsidR="00F9770A" w:rsidRPr="00C65DBF" w:rsidRDefault="00F9770A" w:rsidP="00F9770A">
      <w:pPr>
        <w:pStyle w:val="2"/>
        <w:spacing w:before="0" w:after="0"/>
        <w:ind w:firstLine="567"/>
        <w:rPr>
          <w:rFonts w:eastAsia="Times New Roman"/>
          <w:b/>
          <w:lang w:val="en-US"/>
        </w:rPr>
      </w:pPr>
      <w:r w:rsidRPr="00C65DBF">
        <w:rPr>
          <w:b/>
          <w:lang w:val="en-US"/>
        </w:rPr>
        <w:lastRenderedPageBreak/>
        <w:t>Theoretical information</w:t>
      </w:r>
      <w:r w:rsidRPr="00C65DBF">
        <w:rPr>
          <w:rFonts w:eastAsia="Times New Roman"/>
          <w:b/>
          <w:lang w:val="en-US"/>
        </w:rPr>
        <w:t xml:space="preserve"> </w:t>
      </w:r>
    </w:p>
    <w:p w:rsidR="00F9770A" w:rsidRPr="00C65DBF" w:rsidRDefault="00F9770A" w:rsidP="00F9770A">
      <w:pPr>
        <w:pStyle w:val="2"/>
        <w:ind w:firstLine="567"/>
        <w:rPr>
          <w:rFonts w:eastAsia="Times New Roman"/>
          <w:lang w:val="en-US"/>
        </w:rPr>
      </w:pPr>
      <w:r w:rsidRPr="00C65DBF">
        <w:rPr>
          <w:rFonts w:eastAsia="Times New Roman"/>
          <w:lang w:val="en-US"/>
        </w:rPr>
        <w:t>The concept of the creation / development of IT infrastructure should take into account not only processes and technology, but also personnel who will take part in the work.</w:t>
      </w:r>
    </w:p>
    <w:p w:rsidR="00F9770A" w:rsidRPr="00C65DBF" w:rsidRDefault="00F9770A" w:rsidP="00F9770A">
      <w:pPr>
        <w:pStyle w:val="2"/>
        <w:ind w:firstLine="567"/>
        <w:rPr>
          <w:rFonts w:eastAsia="Times New Roman"/>
          <w:lang w:val="en-US"/>
        </w:rPr>
      </w:pPr>
      <w:r w:rsidRPr="00C65DBF">
        <w:rPr>
          <w:rFonts w:eastAsia="Times New Roman"/>
          <w:lang w:val="en-US"/>
        </w:rPr>
        <w:t>The plan for improving services will help you evaluate costs and decide on an IT service development strategy.</w:t>
      </w:r>
    </w:p>
    <w:p w:rsidR="00F9770A" w:rsidRPr="00C65DBF" w:rsidRDefault="00F9770A" w:rsidP="00F9770A">
      <w:pPr>
        <w:pStyle w:val="2"/>
        <w:ind w:firstLine="567"/>
        <w:rPr>
          <w:rFonts w:eastAsia="Times New Roman"/>
          <w:lang w:val="en-US"/>
        </w:rPr>
      </w:pPr>
      <w:r w:rsidRPr="00C65DBF">
        <w:rPr>
          <w:rFonts w:eastAsia="Times New Roman"/>
          <w:lang w:val="en-US"/>
        </w:rPr>
        <w:t>The ITIL library (IT Infrastructure Library), a library that describes the best practices in practice of organizing the work of units or companies that provide information technology services, can help with this task.</w:t>
      </w:r>
    </w:p>
    <w:p w:rsidR="00F9770A" w:rsidRPr="00C65DBF" w:rsidRDefault="00F9770A" w:rsidP="00F9770A">
      <w:pPr>
        <w:pStyle w:val="2"/>
        <w:ind w:firstLine="567"/>
        <w:rPr>
          <w:rFonts w:eastAsia="Times New Roman"/>
          <w:lang w:val="en-US"/>
        </w:rPr>
      </w:pPr>
      <w:r w:rsidRPr="00C65DBF">
        <w:rPr>
          <w:rFonts w:eastAsia="Times New Roman"/>
          <w:lang w:val="en-US"/>
        </w:rPr>
        <w:t>The seven volumes of the library describe the whole set of processes needed to ensure the constant high quality of IT services and to increase the degree of user satisfaction.</w:t>
      </w:r>
    </w:p>
    <w:p w:rsidR="00F9770A" w:rsidRPr="00C65DBF" w:rsidRDefault="00F9770A" w:rsidP="00F9770A">
      <w:pPr>
        <w:pStyle w:val="2"/>
        <w:ind w:firstLine="567"/>
        <w:rPr>
          <w:rFonts w:eastAsia="Times New Roman"/>
          <w:lang w:val="en-US"/>
        </w:rPr>
      </w:pPr>
      <w:r w:rsidRPr="00C65DBF">
        <w:rPr>
          <w:rFonts w:eastAsia="Times New Roman"/>
          <w:lang w:val="en-US"/>
        </w:rPr>
        <w:t>The process approach used by the library fully complies with the standards of the ISO 9000 series. The process approach emphasizes the company's focus on achieving its goals, analyzing key performance indicators (KPIs), and resources spent on achieving these goals.</w:t>
      </w:r>
    </w:p>
    <w:p w:rsidR="00F9770A" w:rsidRPr="00C65DBF" w:rsidRDefault="00F9770A" w:rsidP="00F9770A">
      <w:pPr>
        <w:pStyle w:val="2"/>
        <w:ind w:firstLine="567"/>
        <w:rPr>
          <w:rFonts w:eastAsia="Times New Roman"/>
          <w:lang w:val="en-US"/>
        </w:rPr>
      </w:pPr>
      <w:r w:rsidRPr="00C65DBF">
        <w:rPr>
          <w:rFonts w:eastAsia="Times New Roman"/>
          <w:lang w:val="en-US"/>
        </w:rPr>
        <w:t>The scope of the process can be divided into areas, each with its own requirements and approach to design. Examples of such areas can be desktop workplaces, data transfer system, file services, print and application services, central processing systems, databases, telephone services. A separate project can be initiated in the respective management environment for the development of each oblast.</w:t>
      </w:r>
    </w:p>
    <w:p w:rsidR="00F9770A" w:rsidRPr="00C65DBF" w:rsidRDefault="00F9770A" w:rsidP="00F9770A">
      <w:pPr>
        <w:pStyle w:val="2"/>
        <w:ind w:firstLine="567"/>
        <w:rPr>
          <w:rFonts w:eastAsia="Times New Roman"/>
          <w:lang w:val="en-US"/>
        </w:rPr>
      </w:pPr>
      <w:r w:rsidRPr="00C65DBF">
        <w:rPr>
          <w:rFonts w:eastAsia="Times New Roman"/>
          <w:lang w:val="en-US"/>
        </w:rPr>
        <w:t>The third edition of ITIL (ITIL v.3) contains five books and consists of:</w:t>
      </w:r>
    </w:p>
    <w:p w:rsidR="00F9770A" w:rsidRPr="00C65DBF" w:rsidRDefault="00F9770A" w:rsidP="00F9770A">
      <w:pPr>
        <w:pStyle w:val="2"/>
        <w:ind w:firstLine="567"/>
        <w:rPr>
          <w:rFonts w:eastAsia="Times New Roman"/>
          <w:lang w:val="en-US"/>
        </w:rPr>
      </w:pPr>
      <w:r w:rsidRPr="00C65DBF">
        <w:rPr>
          <w:rFonts w:eastAsia="Times New Roman"/>
          <w:lang w:val="en-US"/>
        </w:rPr>
        <w:t>• Service Strategy (English Service Strategy)</w:t>
      </w:r>
    </w:p>
    <w:p w:rsidR="00F9770A" w:rsidRPr="00C65DBF" w:rsidRDefault="00F9770A" w:rsidP="00F9770A">
      <w:pPr>
        <w:pStyle w:val="2"/>
        <w:ind w:firstLine="567"/>
        <w:rPr>
          <w:rFonts w:eastAsia="Times New Roman"/>
          <w:lang w:val="en-US"/>
        </w:rPr>
      </w:pPr>
      <w:r w:rsidRPr="00C65DBF">
        <w:rPr>
          <w:rFonts w:eastAsia="Times New Roman"/>
          <w:lang w:val="en-US"/>
        </w:rPr>
        <w:t>• Service Design (English Service Design)</w:t>
      </w:r>
    </w:p>
    <w:p w:rsidR="00F9770A" w:rsidRPr="00C65DBF" w:rsidRDefault="00F9770A" w:rsidP="00F9770A">
      <w:pPr>
        <w:pStyle w:val="2"/>
        <w:ind w:firstLine="567"/>
        <w:rPr>
          <w:rFonts w:eastAsia="Times New Roman"/>
          <w:lang w:val="en-US"/>
        </w:rPr>
      </w:pPr>
      <w:r w:rsidRPr="00C65DBF">
        <w:rPr>
          <w:rFonts w:eastAsia="Times New Roman"/>
          <w:lang w:val="en-US"/>
        </w:rPr>
        <w:t>• Service Transition</w:t>
      </w:r>
    </w:p>
    <w:p w:rsidR="00F9770A" w:rsidRPr="00C65DBF" w:rsidRDefault="00F9770A" w:rsidP="00F9770A">
      <w:pPr>
        <w:pStyle w:val="2"/>
        <w:ind w:firstLine="567"/>
        <w:rPr>
          <w:rFonts w:eastAsia="Times New Roman"/>
          <w:lang w:val="en-US"/>
        </w:rPr>
      </w:pPr>
      <w:r w:rsidRPr="00C65DBF">
        <w:rPr>
          <w:rFonts w:eastAsia="Times New Roman"/>
          <w:lang w:val="en-US"/>
        </w:rPr>
        <w:t>• Service Operation (English Service Operation)</w:t>
      </w:r>
    </w:p>
    <w:p w:rsidR="00F9770A" w:rsidRPr="00C65DBF" w:rsidRDefault="00F9770A" w:rsidP="00F9770A">
      <w:pPr>
        <w:pStyle w:val="2"/>
        <w:ind w:firstLine="567"/>
        <w:rPr>
          <w:rFonts w:eastAsia="Times New Roman"/>
          <w:lang w:val="en-US"/>
        </w:rPr>
      </w:pPr>
      <w:r w:rsidRPr="00C65DBF">
        <w:rPr>
          <w:rFonts w:eastAsia="Times New Roman"/>
          <w:lang w:val="en-US"/>
        </w:rPr>
        <w:t>• Continuous Service Improvement (Continuous Service Improvement)</w:t>
      </w:r>
    </w:p>
    <w:p w:rsidR="00F9770A" w:rsidRPr="00C65DBF" w:rsidRDefault="00F9770A" w:rsidP="00F9770A">
      <w:pPr>
        <w:pStyle w:val="2"/>
        <w:ind w:firstLine="567"/>
        <w:rPr>
          <w:rFonts w:eastAsia="Times New Roman"/>
          <w:lang w:val="en-US"/>
        </w:rPr>
      </w:pPr>
      <w:r w:rsidRPr="00C65DBF">
        <w:rPr>
          <w:rFonts w:eastAsia="Times New Roman"/>
          <w:lang w:val="en-US"/>
        </w:rPr>
        <w:t>In addition, this edition includes two more books: ITIL Overview and Pocket Reference.</w:t>
      </w:r>
    </w:p>
    <w:p w:rsidR="00F9770A" w:rsidRPr="00C65DBF" w:rsidRDefault="00F9770A" w:rsidP="00F9770A">
      <w:pPr>
        <w:pStyle w:val="2"/>
        <w:ind w:firstLine="567"/>
        <w:rPr>
          <w:rFonts w:eastAsia="Times New Roman"/>
          <w:lang w:val="en-US"/>
        </w:rPr>
      </w:pPr>
      <w:r w:rsidRPr="00C65DBF">
        <w:rPr>
          <w:rFonts w:eastAsia="Times New Roman"/>
          <w:lang w:val="en-US"/>
        </w:rPr>
        <w:t>The ITIL Library is a set of documents that are used to implement IT Service Management (ITSM) practices.</w:t>
      </w:r>
    </w:p>
    <w:p w:rsidR="00F9770A" w:rsidRPr="00C65DBF" w:rsidRDefault="00F9770A" w:rsidP="00F9770A">
      <w:pPr>
        <w:pStyle w:val="2"/>
        <w:ind w:firstLine="567"/>
        <w:rPr>
          <w:rFonts w:eastAsia="Times New Roman"/>
          <w:lang w:val="en-US"/>
        </w:rPr>
      </w:pPr>
      <w:r w:rsidRPr="00C65DBF">
        <w:rPr>
          <w:rFonts w:eastAsia="Times New Roman"/>
          <w:lang w:val="en-US"/>
        </w:rPr>
        <w:t>The ten most basic processes that provide support and provision of IT services described in IT Service Management (ITSM) are best known:</w:t>
      </w:r>
    </w:p>
    <w:p w:rsidR="00F9770A" w:rsidRPr="00C65DBF" w:rsidRDefault="00F9770A" w:rsidP="00F9770A">
      <w:pPr>
        <w:pStyle w:val="2"/>
        <w:ind w:firstLine="567"/>
        <w:rPr>
          <w:rFonts w:eastAsia="Times New Roman"/>
          <w:lang w:val="en-US"/>
        </w:rPr>
      </w:pPr>
      <w:r w:rsidRPr="00C65DBF">
        <w:rPr>
          <w:rFonts w:eastAsia="Times New Roman"/>
          <w:lang w:val="en-US"/>
        </w:rPr>
        <w:t>An important role in the ITIL and ITSM processes is played by the Customer Service Desk - Service Desk.</w:t>
      </w:r>
    </w:p>
    <w:p w:rsidR="00F9770A" w:rsidRPr="00C65DBF" w:rsidRDefault="00F9770A" w:rsidP="00F9770A">
      <w:pPr>
        <w:pStyle w:val="2"/>
        <w:ind w:firstLine="567"/>
        <w:rPr>
          <w:rFonts w:eastAsia="Times New Roman"/>
          <w:lang w:val="en-US"/>
        </w:rPr>
      </w:pPr>
      <w:r w:rsidRPr="00C65DBF">
        <w:rPr>
          <w:rFonts w:eastAsia="Times New Roman"/>
          <w:lang w:val="en-US"/>
        </w:rPr>
        <w:lastRenderedPageBreak/>
        <w:t>The ITIL library stores a set of documents that are used for the practical implementation of the ITSM principles.</w:t>
      </w:r>
    </w:p>
    <w:p w:rsidR="00F9770A" w:rsidRPr="00C65DBF" w:rsidRDefault="00F9770A" w:rsidP="00F9770A">
      <w:pPr>
        <w:pStyle w:val="2"/>
        <w:ind w:firstLine="567"/>
        <w:rPr>
          <w:rFonts w:eastAsia="Times New Roman"/>
          <w:lang w:val="en-US"/>
        </w:rPr>
      </w:pPr>
      <w:proofErr w:type="gramStart"/>
      <w:r w:rsidRPr="00C65DBF">
        <w:rPr>
          <w:rFonts w:eastAsia="Times New Roman"/>
          <w:lang w:val="en-US"/>
        </w:rPr>
        <w:t>According to ISO / IEC 20000 "Information Technology.</w:t>
      </w:r>
      <w:proofErr w:type="gramEnd"/>
      <w:r w:rsidRPr="00C65DBF">
        <w:rPr>
          <w:rFonts w:eastAsia="Times New Roman"/>
          <w:lang w:val="en-US"/>
        </w:rPr>
        <w:t xml:space="preserve"> Service Management ", all processes are collected in five key groups:</w:t>
      </w:r>
    </w:p>
    <w:p w:rsidR="00F9770A" w:rsidRPr="00C65DBF" w:rsidRDefault="00F9770A" w:rsidP="00F9770A">
      <w:pPr>
        <w:pStyle w:val="2"/>
        <w:ind w:firstLine="567"/>
        <w:rPr>
          <w:rFonts w:eastAsia="Times New Roman"/>
          <w:lang w:val="en-US"/>
        </w:rPr>
      </w:pPr>
      <w:r w:rsidRPr="00C65DBF">
        <w:rPr>
          <w:rFonts w:eastAsia="Times New Roman"/>
          <w:lang w:val="en-US"/>
        </w:rPr>
        <w:t>• Provision of services (service level management, availability and continuity management, power management, as well as information security management, budget and cost accounting);</w:t>
      </w:r>
    </w:p>
    <w:p w:rsidR="00F9770A" w:rsidRPr="00C65DBF" w:rsidRDefault="00F9770A" w:rsidP="00F9770A">
      <w:pPr>
        <w:pStyle w:val="2"/>
        <w:ind w:firstLine="567"/>
        <w:rPr>
          <w:rFonts w:eastAsia="Times New Roman"/>
          <w:lang w:val="en-US"/>
        </w:rPr>
      </w:pPr>
      <w:r w:rsidRPr="00C65DBF">
        <w:rPr>
          <w:rFonts w:eastAsia="Times New Roman"/>
          <w:lang w:val="en-US"/>
        </w:rPr>
        <w:t>• Management of interaction (interaction with business, with suppliers, etc.);</w:t>
      </w:r>
    </w:p>
    <w:p w:rsidR="00F9770A" w:rsidRPr="00C65DBF" w:rsidRDefault="00F9770A" w:rsidP="00F9770A">
      <w:pPr>
        <w:pStyle w:val="2"/>
        <w:ind w:firstLine="567"/>
        <w:rPr>
          <w:rFonts w:eastAsia="Times New Roman"/>
          <w:lang w:val="en-US"/>
        </w:rPr>
      </w:pPr>
      <w:r w:rsidRPr="00C65DBF">
        <w:rPr>
          <w:rFonts w:eastAsia="Times New Roman"/>
          <w:lang w:val="en-US"/>
        </w:rPr>
        <w:t>• Permission processes (problem and incident management);</w:t>
      </w:r>
    </w:p>
    <w:p w:rsidR="00F9770A" w:rsidRPr="00C65DBF" w:rsidRDefault="00F9770A" w:rsidP="00F9770A">
      <w:pPr>
        <w:pStyle w:val="2"/>
        <w:ind w:firstLine="567"/>
        <w:rPr>
          <w:rFonts w:eastAsia="Times New Roman"/>
          <w:lang w:val="en-US"/>
        </w:rPr>
      </w:pPr>
      <w:r w:rsidRPr="00C65DBF">
        <w:rPr>
          <w:rFonts w:eastAsia="Times New Roman"/>
          <w:lang w:val="en-US"/>
        </w:rPr>
        <w:t>• Control (change management and configurations);</w:t>
      </w:r>
    </w:p>
    <w:p w:rsidR="00F9770A" w:rsidRPr="00C65DBF" w:rsidRDefault="00F9770A" w:rsidP="00F9770A">
      <w:pPr>
        <w:pStyle w:val="2"/>
        <w:ind w:firstLine="567"/>
        <w:rPr>
          <w:rFonts w:eastAsia="Times New Roman"/>
          <w:lang w:val="en-US"/>
        </w:rPr>
      </w:pPr>
      <w:r w:rsidRPr="00C65DBF">
        <w:rPr>
          <w:rFonts w:eastAsia="Times New Roman"/>
          <w:lang w:val="en-US"/>
        </w:rPr>
        <w:t>• Managing releases.</w:t>
      </w:r>
    </w:p>
    <w:p w:rsidR="00F9770A" w:rsidRPr="00C65DBF" w:rsidRDefault="00F9770A" w:rsidP="00F9770A">
      <w:pPr>
        <w:pStyle w:val="2"/>
        <w:ind w:firstLine="567"/>
        <w:rPr>
          <w:rFonts w:eastAsia="Times New Roman"/>
          <w:lang w:val="en-US"/>
        </w:rPr>
      </w:pPr>
      <w:r w:rsidRPr="00C65DBF">
        <w:rPr>
          <w:rFonts w:eastAsia="Times New Roman"/>
          <w:lang w:val="en-US"/>
        </w:rPr>
        <w:t>The development of proposals for the creation of IT infrastructure includes the development of contracts for the creation of IT infrastructure by external contractors (suppliers, vendors). Main types of contracts:</w:t>
      </w:r>
    </w:p>
    <w:p w:rsidR="00F9770A" w:rsidRPr="00C65DBF" w:rsidRDefault="00F9770A" w:rsidP="00F9770A">
      <w:pPr>
        <w:pStyle w:val="2"/>
        <w:ind w:firstLine="567"/>
        <w:rPr>
          <w:rFonts w:eastAsia="Times New Roman"/>
          <w:lang w:val="en-US"/>
        </w:rPr>
      </w:pPr>
      <w:r w:rsidRPr="00C65DBF">
        <w:rPr>
          <w:rFonts w:eastAsia="Times New Roman"/>
          <w:lang w:val="en-US"/>
        </w:rPr>
        <w:t>1. Fixed Price Contract (Fixed Price)</w:t>
      </w:r>
    </w:p>
    <w:p w:rsidR="00F9770A" w:rsidRPr="00C65DBF" w:rsidRDefault="00F9770A" w:rsidP="00F9770A">
      <w:pPr>
        <w:pStyle w:val="2"/>
        <w:ind w:firstLine="567"/>
        <w:rPr>
          <w:rFonts w:eastAsia="Times New Roman"/>
          <w:lang w:val="en-US"/>
        </w:rPr>
      </w:pPr>
      <w:proofErr w:type="gramStart"/>
      <w:r w:rsidRPr="00C65DBF">
        <w:rPr>
          <w:rFonts w:eastAsia="Times New Roman"/>
          <w:lang w:val="en-US"/>
        </w:rPr>
        <w:t>Terms of use.</w:t>
      </w:r>
      <w:proofErr w:type="gramEnd"/>
      <w:r w:rsidRPr="00C65DBF">
        <w:rPr>
          <w:rFonts w:eastAsia="Times New Roman"/>
          <w:lang w:val="en-US"/>
        </w:rPr>
        <w:t xml:space="preserve"> Applies to standard projects with clear solutions and requirements, subject to detail. Requirements for the result are given in a separate technical task. The deadlines for the work and their cost are fixed.</w:t>
      </w:r>
    </w:p>
    <w:p w:rsidR="00F9770A" w:rsidRPr="00C65DBF" w:rsidRDefault="00F9770A" w:rsidP="00F9770A">
      <w:pPr>
        <w:pStyle w:val="2"/>
        <w:ind w:firstLine="567"/>
        <w:rPr>
          <w:rFonts w:eastAsia="Times New Roman"/>
          <w:lang w:val="en-US"/>
        </w:rPr>
      </w:pPr>
      <w:proofErr w:type="gramStart"/>
      <w:r w:rsidRPr="00C65DBF">
        <w:rPr>
          <w:rFonts w:eastAsia="Times New Roman"/>
          <w:lang w:val="en-US"/>
        </w:rPr>
        <w:t>Advantages for the customer.</w:t>
      </w:r>
      <w:proofErr w:type="gramEnd"/>
      <w:r w:rsidRPr="00C65DBF">
        <w:rPr>
          <w:rFonts w:eastAsia="Times New Roman"/>
          <w:lang w:val="en-US"/>
        </w:rPr>
        <w:t xml:space="preserve"> </w:t>
      </w:r>
      <w:proofErr w:type="gramStart"/>
      <w:r w:rsidRPr="00C65DBF">
        <w:rPr>
          <w:rFonts w:eastAsia="Times New Roman"/>
          <w:lang w:val="en-US"/>
        </w:rPr>
        <w:t>Clear budget for certain requirements to the result.</w:t>
      </w:r>
      <w:proofErr w:type="gramEnd"/>
    </w:p>
    <w:p w:rsidR="00F9770A" w:rsidRPr="00C65DBF" w:rsidRDefault="00F9770A" w:rsidP="00F9770A">
      <w:pPr>
        <w:pStyle w:val="2"/>
        <w:ind w:firstLine="567"/>
        <w:rPr>
          <w:rFonts w:eastAsia="Times New Roman"/>
          <w:lang w:val="en-US"/>
        </w:rPr>
      </w:pPr>
      <w:proofErr w:type="gramStart"/>
      <w:r w:rsidRPr="00C65DBF">
        <w:rPr>
          <w:rFonts w:eastAsia="Times New Roman"/>
          <w:lang w:val="en-US"/>
        </w:rPr>
        <w:t>Customer risks.</w:t>
      </w:r>
      <w:proofErr w:type="gramEnd"/>
      <w:r w:rsidRPr="00C65DBF">
        <w:rPr>
          <w:rFonts w:eastAsia="Times New Roman"/>
          <w:lang w:val="en-US"/>
        </w:rPr>
        <w:t xml:space="preserve"> </w:t>
      </w:r>
      <w:proofErr w:type="gramStart"/>
      <w:r w:rsidRPr="00C65DBF">
        <w:rPr>
          <w:rFonts w:eastAsia="Times New Roman"/>
          <w:lang w:val="en-US"/>
        </w:rPr>
        <w:t>The complexity of changing product requirements in the process of developing it.</w:t>
      </w:r>
      <w:proofErr w:type="gramEnd"/>
      <w:r w:rsidRPr="00C65DBF">
        <w:rPr>
          <w:rFonts w:eastAsia="Times New Roman"/>
          <w:lang w:val="en-US"/>
        </w:rPr>
        <w:t xml:space="preserve"> As a result, such conditions are poorly suited to the development of non-standard software and complex systems.</w:t>
      </w:r>
    </w:p>
    <w:p w:rsidR="00F9770A" w:rsidRPr="00C65DBF" w:rsidRDefault="00F9770A" w:rsidP="00F9770A">
      <w:pPr>
        <w:pStyle w:val="2"/>
        <w:ind w:firstLine="567"/>
        <w:rPr>
          <w:rFonts w:eastAsia="Times New Roman"/>
          <w:lang w:val="en-US"/>
        </w:rPr>
      </w:pPr>
      <w:r w:rsidRPr="00C65DBF">
        <w:rPr>
          <w:rFonts w:eastAsia="Times New Roman"/>
          <w:lang w:val="en-US"/>
        </w:rPr>
        <w:t>Ways to reduce risk.</w:t>
      </w:r>
    </w:p>
    <w:p w:rsidR="00F9770A" w:rsidRPr="00C65DBF" w:rsidRDefault="00F9770A" w:rsidP="00F9770A">
      <w:pPr>
        <w:pStyle w:val="2"/>
        <w:ind w:firstLine="567"/>
        <w:rPr>
          <w:rFonts w:eastAsia="Times New Roman"/>
          <w:lang w:val="en-US"/>
        </w:rPr>
      </w:pPr>
      <w:r w:rsidRPr="00C65DBF">
        <w:rPr>
          <w:rFonts w:eastAsia="Times New Roman"/>
          <w:lang w:val="en-US"/>
        </w:rPr>
        <w:t>Include the following terms in the software creation agreement:</w:t>
      </w:r>
    </w:p>
    <w:p w:rsidR="00F9770A" w:rsidRPr="00C65DBF" w:rsidRDefault="00F9770A" w:rsidP="00F9770A">
      <w:pPr>
        <w:pStyle w:val="2"/>
        <w:ind w:firstLine="567"/>
        <w:rPr>
          <w:rFonts w:eastAsia="Times New Roman"/>
          <w:lang w:val="en-US"/>
        </w:rPr>
      </w:pPr>
      <w:r w:rsidRPr="00C65DBF">
        <w:rPr>
          <w:rFonts w:eastAsia="Times New Roman"/>
          <w:lang w:val="en-US"/>
        </w:rPr>
        <w:t>1) phased acceptance of works;</w:t>
      </w:r>
    </w:p>
    <w:p w:rsidR="00F9770A" w:rsidRPr="00C65DBF" w:rsidRDefault="00F9770A" w:rsidP="00F9770A">
      <w:pPr>
        <w:pStyle w:val="2"/>
        <w:ind w:firstLine="567"/>
        <w:rPr>
          <w:rFonts w:eastAsia="Times New Roman"/>
          <w:lang w:val="en-US"/>
        </w:rPr>
      </w:pPr>
      <w:r w:rsidRPr="00C65DBF">
        <w:rPr>
          <w:rFonts w:eastAsia="Times New Roman"/>
          <w:lang w:val="en-US"/>
        </w:rPr>
        <w:t xml:space="preserve">2) </w:t>
      </w:r>
      <w:proofErr w:type="gramStart"/>
      <w:r w:rsidRPr="00C65DBF">
        <w:rPr>
          <w:rFonts w:eastAsia="Times New Roman"/>
          <w:lang w:val="en-US"/>
        </w:rPr>
        <w:t>payment</w:t>
      </w:r>
      <w:proofErr w:type="gramEnd"/>
      <w:r w:rsidRPr="00C65DBF">
        <w:rPr>
          <w:rFonts w:eastAsia="Times New Roman"/>
          <w:lang w:val="en-US"/>
        </w:rPr>
        <w:t xml:space="preserve"> for the accepted stage;</w:t>
      </w:r>
    </w:p>
    <w:p w:rsidR="00F9770A" w:rsidRPr="00C65DBF" w:rsidRDefault="00F9770A" w:rsidP="00F9770A">
      <w:pPr>
        <w:pStyle w:val="2"/>
        <w:ind w:firstLine="567"/>
        <w:rPr>
          <w:rFonts w:eastAsia="Times New Roman"/>
          <w:lang w:val="en-US"/>
        </w:rPr>
      </w:pPr>
      <w:r w:rsidRPr="00C65DBF">
        <w:rPr>
          <w:rFonts w:eastAsia="Times New Roman"/>
          <w:lang w:val="en-US"/>
        </w:rPr>
        <w:t xml:space="preserve">3) </w:t>
      </w:r>
      <w:proofErr w:type="gramStart"/>
      <w:r w:rsidRPr="00C65DBF">
        <w:rPr>
          <w:rFonts w:eastAsia="Times New Roman"/>
          <w:lang w:val="en-US"/>
        </w:rPr>
        <w:t>refusal</w:t>
      </w:r>
      <w:proofErr w:type="gramEnd"/>
      <w:r w:rsidRPr="00C65DBF">
        <w:rPr>
          <w:rFonts w:eastAsia="Times New Roman"/>
          <w:lang w:val="en-US"/>
        </w:rPr>
        <w:t xml:space="preserve"> to continue work without financial sanctions.</w:t>
      </w:r>
    </w:p>
    <w:p w:rsidR="00F9770A" w:rsidRPr="00C65DBF" w:rsidRDefault="00F9770A" w:rsidP="00F9770A">
      <w:pPr>
        <w:pStyle w:val="2"/>
        <w:ind w:firstLine="567"/>
        <w:rPr>
          <w:rFonts w:eastAsia="Times New Roman"/>
          <w:lang w:val="en-US"/>
        </w:rPr>
      </w:pPr>
      <w:r w:rsidRPr="00C65DBF">
        <w:rPr>
          <w:rFonts w:eastAsia="Times New Roman"/>
          <w:lang w:val="en-US"/>
        </w:rPr>
        <w:t>In this case, the customer will be able at any stage to put the performer before the choice to continue working on terms that have changed or quit the project, reducing costs.</w:t>
      </w:r>
    </w:p>
    <w:p w:rsidR="00F9770A" w:rsidRPr="00C65DBF" w:rsidRDefault="00F9770A" w:rsidP="00F9770A">
      <w:pPr>
        <w:pStyle w:val="2"/>
        <w:ind w:firstLine="567"/>
        <w:rPr>
          <w:rFonts w:eastAsia="Times New Roman"/>
          <w:lang w:val="en-US"/>
        </w:rPr>
      </w:pPr>
      <w:proofErr w:type="gramStart"/>
      <w:r w:rsidRPr="00C65DBF">
        <w:rPr>
          <w:rFonts w:eastAsia="Times New Roman"/>
          <w:lang w:val="en-US"/>
        </w:rPr>
        <w:t>Benefits for the artist.</w:t>
      </w:r>
      <w:proofErr w:type="gramEnd"/>
      <w:r w:rsidRPr="00C65DBF">
        <w:rPr>
          <w:rFonts w:eastAsia="Times New Roman"/>
          <w:lang w:val="en-US"/>
        </w:rPr>
        <w:t xml:space="preserve"> Possible in the case of a ready-made solution that does not require substantial refinement.</w:t>
      </w:r>
    </w:p>
    <w:p w:rsidR="00F9770A" w:rsidRPr="00C65DBF" w:rsidRDefault="00F9770A" w:rsidP="00F9770A">
      <w:pPr>
        <w:pStyle w:val="2"/>
        <w:ind w:firstLine="567"/>
        <w:rPr>
          <w:rFonts w:eastAsia="Times New Roman"/>
          <w:lang w:val="en-US"/>
        </w:rPr>
      </w:pPr>
      <w:proofErr w:type="gramStart"/>
      <w:r w:rsidRPr="00C65DBF">
        <w:rPr>
          <w:rFonts w:eastAsia="Times New Roman"/>
          <w:lang w:val="en-US"/>
        </w:rPr>
        <w:t>Risks of the artist.</w:t>
      </w:r>
      <w:proofErr w:type="gramEnd"/>
      <w:r w:rsidRPr="00C65DBF">
        <w:rPr>
          <w:rFonts w:eastAsia="Times New Roman"/>
          <w:lang w:val="en-US"/>
        </w:rPr>
        <w:t xml:space="preserve"> </w:t>
      </w:r>
      <w:proofErr w:type="gramStart"/>
      <w:r w:rsidRPr="00C65DBF">
        <w:rPr>
          <w:rFonts w:eastAsia="Times New Roman"/>
          <w:lang w:val="en-US"/>
        </w:rPr>
        <w:t>Risk of waiving payment upon completion of work or exceeding actual costs over the project price.</w:t>
      </w:r>
      <w:proofErr w:type="gramEnd"/>
    </w:p>
    <w:p w:rsidR="00F9770A" w:rsidRPr="00C65DBF" w:rsidRDefault="00F9770A" w:rsidP="00F9770A">
      <w:pPr>
        <w:pStyle w:val="2"/>
        <w:ind w:firstLine="567"/>
        <w:rPr>
          <w:rFonts w:eastAsia="Times New Roman"/>
          <w:lang w:val="en-US"/>
        </w:rPr>
      </w:pPr>
      <w:r w:rsidRPr="00C65DBF">
        <w:rPr>
          <w:rFonts w:eastAsia="Times New Roman"/>
          <w:lang w:val="en-US"/>
        </w:rPr>
        <w:lastRenderedPageBreak/>
        <w:t>1. The customer may refuse to accept the results of work in connection with their actual or "imaginary" non-compliance with the requirements of the specification. This option can be used by the customer to reduce the cost of the work done or to cancel the cost of the project, which has lost value to him by the time of completion.</w:t>
      </w:r>
    </w:p>
    <w:p w:rsidR="00F9770A" w:rsidRPr="00C65DBF" w:rsidRDefault="00F9770A" w:rsidP="00F9770A">
      <w:pPr>
        <w:pStyle w:val="2"/>
        <w:ind w:firstLine="567"/>
        <w:rPr>
          <w:rFonts w:eastAsia="Times New Roman"/>
          <w:lang w:val="en-US"/>
        </w:rPr>
      </w:pPr>
      <w:r w:rsidRPr="00C65DBF">
        <w:rPr>
          <w:rFonts w:eastAsia="Times New Roman"/>
          <w:lang w:val="en-US"/>
        </w:rPr>
        <w:t>Ways to reduce risk.</w:t>
      </w:r>
    </w:p>
    <w:p w:rsidR="00F9770A" w:rsidRPr="00C65DBF" w:rsidRDefault="00F9770A" w:rsidP="00F9770A">
      <w:pPr>
        <w:pStyle w:val="2"/>
        <w:ind w:firstLine="567"/>
        <w:rPr>
          <w:rFonts w:eastAsia="Times New Roman"/>
          <w:lang w:val="en-US"/>
        </w:rPr>
      </w:pPr>
      <w:r w:rsidRPr="00C65DBF">
        <w:rPr>
          <w:rFonts w:eastAsia="Times New Roman"/>
          <w:lang w:val="en-US"/>
        </w:rPr>
        <w:t>Include a combination of terms in a software development contract:</w:t>
      </w:r>
    </w:p>
    <w:p w:rsidR="00F9770A" w:rsidRPr="00C65DBF" w:rsidRDefault="00F9770A" w:rsidP="00F9770A">
      <w:pPr>
        <w:pStyle w:val="2"/>
        <w:ind w:firstLine="567"/>
        <w:rPr>
          <w:rFonts w:eastAsia="Times New Roman"/>
          <w:lang w:val="en-US"/>
        </w:rPr>
      </w:pPr>
      <w:r w:rsidRPr="00C65DBF">
        <w:rPr>
          <w:rFonts w:eastAsia="Times New Roman"/>
          <w:lang w:val="en-US"/>
        </w:rPr>
        <w:t xml:space="preserve">1) </w:t>
      </w:r>
      <w:proofErr w:type="gramStart"/>
      <w:r w:rsidRPr="00C65DBF">
        <w:rPr>
          <w:rFonts w:eastAsia="Times New Roman"/>
          <w:lang w:val="en-US"/>
        </w:rPr>
        <w:t>the</w:t>
      </w:r>
      <w:proofErr w:type="gramEnd"/>
      <w:r w:rsidRPr="00C65DBF">
        <w:rPr>
          <w:rFonts w:eastAsia="Times New Roman"/>
          <w:lang w:val="en-US"/>
        </w:rPr>
        <w:t xml:space="preserve"> maximum possible prepayment;</w:t>
      </w:r>
    </w:p>
    <w:p w:rsidR="00F9770A" w:rsidRPr="00C65DBF" w:rsidRDefault="00F9770A" w:rsidP="00F9770A">
      <w:pPr>
        <w:pStyle w:val="2"/>
        <w:ind w:firstLine="567"/>
        <w:rPr>
          <w:rFonts w:eastAsia="Times New Roman"/>
          <w:lang w:val="en-US"/>
        </w:rPr>
      </w:pPr>
      <w:r w:rsidRPr="00C65DBF">
        <w:rPr>
          <w:rFonts w:eastAsia="Times New Roman"/>
          <w:lang w:val="en-US"/>
        </w:rPr>
        <w:t>2) phased acceptance of works;</w:t>
      </w:r>
    </w:p>
    <w:p w:rsidR="00F9770A" w:rsidRPr="00C65DBF" w:rsidRDefault="00F9770A" w:rsidP="00F9770A">
      <w:pPr>
        <w:pStyle w:val="2"/>
        <w:ind w:firstLine="567"/>
        <w:rPr>
          <w:rFonts w:eastAsia="Times New Roman"/>
          <w:lang w:val="en-US"/>
        </w:rPr>
      </w:pPr>
      <w:r w:rsidRPr="00C65DBF">
        <w:rPr>
          <w:rFonts w:eastAsia="Times New Roman"/>
          <w:lang w:val="en-US"/>
        </w:rPr>
        <w:t xml:space="preserve">3) </w:t>
      </w:r>
      <w:proofErr w:type="gramStart"/>
      <w:r w:rsidRPr="00C65DBF">
        <w:rPr>
          <w:rFonts w:eastAsia="Times New Roman"/>
          <w:lang w:val="en-US"/>
        </w:rPr>
        <w:t>impossibility</w:t>
      </w:r>
      <w:proofErr w:type="gramEnd"/>
      <w:r w:rsidRPr="00C65DBF">
        <w:rPr>
          <w:rFonts w:eastAsia="Times New Roman"/>
          <w:lang w:val="en-US"/>
        </w:rPr>
        <w:t xml:space="preserve"> of the customer's refusal from the contract without financial sanctions.</w:t>
      </w:r>
    </w:p>
    <w:p w:rsidR="00F9770A" w:rsidRPr="00C65DBF" w:rsidRDefault="00F9770A" w:rsidP="00F9770A">
      <w:pPr>
        <w:pStyle w:val="2"/>
        <w:spacing w:before="0" w:after="0"/>
        <w:ind w:firstLine="567"/>
        <w:rPr>
          <w:rFonts w:eastAsia="Times New Roman"/>
          <w:lang w:val="en-US"/>
        </w:rPr>
      </w:pPr>
      <w:r w:rsidRPr="00C65DBF">
        <w:rPr>
          <w:rFonts w:eastAsia="Times New Roman"/>
          <w:lang w:val="en-US"/>
        </w:rPr>
        <w:t>At the conclusion of each stage, compile the reporting documentation and record the acceptance of the results by the customer. It is desirable to make a phased acceptance by signing a bilateral act. This option offers maximum guarantees.</w:t>
      </w:r>
    </w:p>
    <w:p w:rsidR="00F9770A" w:rsidRPr="00CB0221" w:rsidRDefault="00F9770A" w:rsidP="00F9770A">
      <w:pPr>
        <w:pStyle w:val="2"/>
        <w:spacing w:before="0" w:after="0"/>
        <w:ind w:firstLine="567"/>
      </w:pPr>
    </w:p>
    <w:p w:rsidR="00F9770A" w:rsidRPr="00C65DBF" w:rsidRDefault="00F9770A" w:rsidP="00F9770A">
      <w:pPr>
        <w:spacing w:after="120"/>
        <w:ind w:left="851" w:hanging="425"/>
        <w:jc w:val="both"/>
        <w:rPr>
          <w:b/>
          <w:sz w:val="28"/>
          <w:szCs w:val="28"/>
          <w:lang w:val="en-US"/>
        </w:rPr>
      </w:pPr>
      <w:r w:rsidRPr="00C65DBF">
        <w:rPr>
          <w:b/>
          <w:sz w:val="28"/>
          <w:szCs w:val="28"/>
          <w:lang w:val="en-US"/>
        </w:rPr>
        <w:t>Task</w:t>
      </w:r>
    </w:p>
    <w:p w:rsidR="00F9770A" w:rsidRPr="00C65DBF" w:rsidRDefault="00F9770A" w:rsidP="00F9770A">
      <w:pPr>
        <w:spacing w:after="120"/>
        <w:ind w:firstLine="426"/>
        <w:jc w:val="both"/>
        <w:rPr>
          <w:sz w:val="28"/>
          <w:szCs w:val="28"/>
          <w:lang w:val="en-US"/>
        </w:rPr>
      </w:pPr>
      <w:r w:rsidRPr="00C65DBF">
        <w:rPr>
          <w:sz w:val="28"/>
          <w:szCs w:val="28"/>
          <w:lang w:val="en-US"/>
        </w:rPr>
        <w:t>Object of development - IT infrastructure of the enterprise (company) for which IT infrastructure audit in the laboratory work No. 1 was performed.</w:t>
      </w:r>
    </w:p>
    <w:p w:rsidR="00F9770A" w:rsidRPr="00C65DBF" w:rsidRDefault="00F9770A" w:rsidP="00F9770A">
      <w:pPr>
        <w:spacing w:after="120"/>
        <w:ind w:firstLine="426"/>
        <w:jc w:val="both"/>
        <w:rPr>
          <w:sz w:val="28"/>
          <w:szCs w:val="28"/>
          <w:lang w:val="en-US"/>
        </w:rPr>
      </w:pPr>
      <w:r w:rsidRPr="00C65DBF">
        <w:rPr>
          <w:sz w:val="28"/>
          <w:szCs w:val="28"/>
          <w:lang w:val="en-US"/>
        </w:rPr>
        <w:t>Develop proposals to create enterprise IT infrastructure based on virtual workplaces, data warehouses, and micro-service approach. Choose a type of contract with a vendor and develop a draft agreement.</w:t>
      </w:r>
    </w:p>
    <w:p w:rsidR="00F9770A" w:rsidRPr="00C65DBF" w:rsidRDefault="00F9770A" w:rsidP="00F9770A">
      <w:pPr>
        <w:spacing w:after="120"/>
        <w:ind w:firstLine="426"/>
        <w:jc w:val="both"/>
        <w:rPr>
          <w:sz w:val="28"/>
          <w:szCs w:val="28"/>
          <w:lang w:val="en-US"/>
        </w:rPr>
      </w:pPr>
      <w:r w:rsidRPr="00C65DBF">
        <w:rPr>
          <w:sz w:val="28"/>
          <w:szCs w:val="28"/>
          <w:lang w:val="en-US"/>
        </w:rPr>
        <w:t>Prepare report.</w:t>
      </w:r>
    </w:p>
    <w:p w:rsidR="00F9770A" w:rsidRPr="00C65DBF" w:rsidRDefault="00F9770A" w:rsidP="00F9770A">
      <w:pPr>
        <w:spacing w:after="120"/>
        <w:ind w:left="851" w:hanging="425"/>
        <w:jc w:val="both"/>
        <w:rPr>
          <w:sz w:val="28"/>
          <w:szCs w:val="28"/>
          <w:lang w:val="en-US"/>
        </w:rPr>
      </w:pPr>
    </w:p>
    <w:p w:rsidR="00F9770A" w:rsidRPr="00C65DBF" w:rsidRDefault="00F9770A" w:rsidP="00F9770A">
      <w:pPr>
        <w:pStyle w:val="a3"/>
        <w:spacing w:after="120"/>
        <w:ind w:left="851" w:hanging="425"/>
        <w:jc w:val="both"/>
        <w:rPr>
          <w:b/>
          <w:sz w:val="28"/>
          <w:szCs w:val="28"/>
          <w:lang w:val="en-US"/>
        </w:rPr>
      </w:pPr>
      <w:r w:rsidRPr="00C65DBF">
        <w:rPr>
          <w:b/>
          <w:sz w:val="28"/>
          <w:szCs w:val="28"/>
          <w:lang w:val="en-US"/>
        </w:rPr>
        <w:t>Testing questions: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 xml:space="preserve">1. Basic concepts and definition of virtualization. </w:t>
      </w:r>
      <w:proofErr w:type="gramStart"/>
      <w:r w:rsidRPr="00C65DBF">
        <w:rPr>
          <w:bCs/>
          <w:sz w:val="28"/>
          <w:szCs w:val="28"/>
          <w:lang w:val="en-US"/>
        </w:rPr>
        <w:t>The advantages and disadvantages of virtualization.</w:t>
      </w:r>
      <w:proofErr w:type="gramEnd"/>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2. Types of virtualization: virtualization of platforms and virtualization of resources.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 xml:space="preserve">3. Virtualization of networks. </w:t>
      </w:r>
      <w:proofErr w:type="gramStart"/>
      <w:r w:rsidRPr="00C65DBF">
        <w:rPr>
          <w:bCs/>
          <w:sz w:val="28"/>
          <w:szCs w:val="28"/>
          <w:lang w:val="en-US"/>
        </w:rPr>
        <w:t>Virtualization of servers.</w:t>
      </w:r>
      <w:proofErr w:type="gramEnd"/>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4. Virtualization of workplaces.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5. Virtualization Tools (VMWare, Oracle Vir</w:t>
      </w:r>
      <w:r>
        <w:rPr>
          <w:bCs/>
          <w:sz w:val="28"/>
          <w:szCs w:val="28"/>
          <w:lang w:val="en-US"/>
        </w:rPr>
        <w:t>t</w:t>
      </w:r>
      <w:r w:rsidRPr="00C65DBF">
        <w:rPr>
          <w:bCs/>
          <w:sz w:val="28"/>
          <w:szCs w:val="28"/>
          <w:lang w:val="en-US"/>
        </w:rPr>
        <w:t>ual Box)</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6. Virtualization Tools (Microsoft Hyper-V, HP Virtualization Solutions).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7. Basic concepts and definitions of cloud services.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8. Cloud deployment models (private cloud, public cloud)</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9. Cloud clouds (cloud clouds).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lastRenderedPageBreak/>
        <w:t>10. Service models: SaaS (Software-as-a-Service), PaaS (Platform-as-a-Service), IaaS (Infrastructure-as-a-Service).</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11. Microsoft Azure Cloud Services.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12. Cloud Services Amazon Web Services (AWS).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13. Cloud Platform Services.</w:t>
      </w:r>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 xml:space="preserve">14. Standards in the IT field. </w:t>
      </w:r>
      <w:proofErr w:type="gramStart"/>
      <w:r w:rsidRPr="00C65DBF">
        <w:rPr>
          <w:bCs/>
          <w:sz w:val="28"/>
          <w:szCs w:val="28"/>
          <w:lang w:val="en-US"/>
        </w:rPr>
        <w:t>ISO management system standards.</w:t>
      </w:r>
      <w:proofErr w:type="gramEnd"/>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 xml:space="preserve">15. Standards in the IT field. </w:t>
      </w:r>
      <w:proofErr w:type="gramStart"/>
      <w:r w:rsidRPr="00C65DBF">
        <w:rPr>
          <w:bCs/>
          <w:sz w:val="28"/>
          <w:szCs w:val="28"/>
          <w:lang w:val="en-US"/>
        </w:rPr>
        <w:t>Security Standards.</w:t>
      </w:r>
      <w:proofErr w:type="gramEnd"/>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 xml:space="preserve">16. Standards in the field of IT. </w:t>
      </w:r>
      <w:proofErr w:type="gramStart"/>
      <w:r w:rsidRPr="00C65DBF">
        <w:rPr>
          <w:bCs/>
          <w:sz w:val="28"/>
          <w:szCs w:val="28"/>
          <w:lang w:val="en-US"/>
        </w:rPr>
        <w:t>Ethical Standards for Information Systems.</w:t>
      </w:r>
      <w:proofErr w:type="gramEnd"/>
    </w:p>
    <w:p w:rsidR="00F9770A" w:rsidRPr="00C65DBF" w:rsidRDefault="00F9770A" w:rsidP="00F9770A">
      <w:pPr>
        <w:tabs>
          <w:tab w:val="left" w:pos="540"/>
        </w:tabs>
        <w:spacing w:after="120"/>
        <w:ind w:left="851" w:hanging="425"/>
        <w:jc w:val="both"/>
        <w:rPr>
          <w:bCs/>
          <w:sz w:val="28"/>
          <w:szCs w:val="28"/>
          <w:lang w:val="en-US"/>
        </w:rPr>
      </w:pPr>
      <w:r w:rsidRPr="00C65DBF">
        <w:rPr>
          <w:bCs/>
          <w:sz w:val="28"/>
          <w:szCs w:val="28"/>
          <w:lang w:val="en-US"/>
        </w:rPr>
        <w:t>17. Standards in the IT field. International Standard ISO / IEC 12207: 1995-08-01 for the organization of the life cycle of software products (software).</w:t>
      </w:r>
    </w:p>
    <w:p w:rsidR="00F9770A" w:rsidRPr="00C65DBF" w:rsidRDefault="00F9770A" w:rsidP="00F9770A">
      <w:pPr>
        <w:tabs>
          <w:tab w:val="left" w:pos="540"/>
        </w:tabs>
        <w:spacing w:after="120"/>
        <w:ind w:left="851" w:hanging="425"/>
        <w:jc w:val="both"/>
        <w:rPr>
          <w:sz w:val="28"/>
          <w:szCs w:val="28"/>
          <w:lang w:val="en-US" w:eastAsia="en-US"/>
        </w:rPr>
      </w:pPr>
      <w:r w:rsidRPr="00C65DBF">
        <w:rPr>
          <w:bCs/>
          <w:sz w:val="28"/>
          <w:szCs w:val="28"/>
          <w:lang w:val="en-US"/>
        </w:rPr>
        <w:t xml:space="preserve">18. Standards in the IT field. </w:t>
      </w:r>
      <w:proofErr w:type="gramStart"/>
      <w:r w:rsidRPr="00C65DBF">
        <w:rPr>
          <w:bCs/>
          <w:sz w:val="28"/>
          <w:szCs w:val="28"/>
          <w:lang w:val="en-US"/>
        </w:rPr>
        <w:t>Standards of the complex GOST 34 on the creation and development of the AU.</w:t>
      </w:r>
      <w:proofErr w:type="gramEnd"/>
    </w:p>
    <w:p w:rsidR="00F9770A" w:rsidRPr="00C65DBF" w:rsidRDefault="00F9770A" w:rsidP="00F9770A">
      <w:pPr>
        <w:spacing w:after="120"/>
        <w:ind w:left="851" w:hanging="425"/>
        <w:jc w:val="both"/>
        <w:rPr>
          <w:sz w:val="28"/>
          <w:szCs w:val="28"/>
          <w:lang w:val="en-US"/>
        </w:rPr>
      </w:pPr>
    </w:p>
    <w:p w:rsidR="0060594E" w:rsidRPr="00BE3E51" w:rsidRDefault="0060594E" w:rsidP="0060594E">
      <w:pPr>
        <w:widowControl w:val="0"/>
        <w:spacing w:after="120"/>
        <w:ind w:firstLine="567"/>
        <w:jc w:val="center"/>
        <w:rPr>
          <w:b/>
          <w:snapToGrid w:val="0"/>
          <w:sz w:val="28"/>
          <w:szCs w:val="28"/>
          <w:lang w:val="en-US"/>
        </w:rPr>
      </w:pPr>
      <w:bookmarkStart w:id="0" w:name="_GoBack"/>
      <w:bookmarkEnd w:id="0"/>
      <w:r w:rsidRPr="00A56614">
        <w:rPr>
          <w:b/>
          <w:snapToGrid w:val="0"/>
          <w:sz w:val="28"/>
          <w:szCs w:val="28"/>
          <w:lang w:val="en-US"/>
        </w:rPr>
        <w:t>LIST OF RECOMMENDED LITERATURE</w:t>
      </w:r>
    </w:p>
    <w:p w:rsidR="0060594E" w:rsidRPr="005656C8" w:rsidRDefault="0060594E" w:rsidP="0060594E">
      <w:pPr>
        <w:pStyle w:val="a3"/>
        <w:numPr>
          <w:ilvl w:val="0"/>
          <w:numId w:val="2"/>
        </w:numPr>
        <w:tabs>
          <w:tab w:val="left" w:pos="993"/>
        </w:tabs>
        <w:spacing w:after="120"/>
        <w:ind w:left="0" w:firstLine="567"/>
        <w:jc w:val="both"/>
        <w:rPr>
          <w:bCs/>
          <w:sz w:val="28"/>
          <w:szCs w:val="28"/>
        </w:rPr>
      </w:pPr>
      <w:r w:rsidRPr="005656C8">
        <w:rPr>
          <w:bCs/>
          <w:sz w:val="28"/>
          <w:szCs w:val="28"/>
        </w:rPr>
        <w:t xml:space="preserve">Олейник А. И., </w:t>
      </w:r>
      <w:proofErr w:type="spellStart"/>
      <w:r w:rsidRPr="005656C8">
        <w:rPr>
          <w:bCs/>
          <w:sz w:val="28"/>
          <w:szCs w:val="28"/>
        </w:rPr>
        <w:t>Сизов</w:t>
      </w:r>
      <w:proofErr w:type="spellEnd"/>
      <w:r w:rsidRPr="005656C8">
        <w:rPr>
          <w:bCs/>
          <w:sz w:val="28"/>
          <w:szCs w:val="28"/>
        </w:rPr>
        <w:t xml:space="preserve"> А. В. (2012) ИТ-инфраструктура [Текст]: учеб</w:t>
      </w:r>
      <w:proofErr w:type="gramStart"/>
      <w:r w:rsidRPr="005656C8">
        <w:rPr>
          <w:bCs/>
          <w:sz w:val="28"/>
          <w:szCs w:val="28"/>
        </w:rPr>
        <w:t>.-</w:t>
      </w:r>
      <w:proofErr w:type="gramEnd"/>
      <w:r w:rsidRPr="005656C8">
        <w:rPr>
          <w:bCs/>
          <w:sz w:val="28"/>
          <w:szCs w:val="28"/>
        </w:rPr>
        <w:t xml:space="preserve">метод. пособие / А. И. Олейник, А. В. </w:t>
      </w:r>
      <w:proofErr w:type="spellStart"/>
      <w:r w:rsidRPr="005656C8">
        <w:rPr>
          <w:bCs/>
          <w:sz w:val="28"/>
          <w:szCs w:val="28"/>
        </w:rPr>
        <w:t>Сизов</w:t>
      </w:r>
      <w:proofErr w:type="spellEnd"/>
      <w:r w:rsidRPr="005656C8">
        <w:rPr>
          <w:bCs/>
          <w:sz w:val="28"/>
          <w:szCs w:val="28"/>
        </w:rPr>
        <w:t xml:space="preserve">; </w:t>
      </w:r>
      <w:proofErr w:type="spellStart"/>
      <w:r w:rsidRPr="005656C8">
        <w:rPr>
          <w:bCs/>
          <w:sz w:val="28"/>
          <w:szCs w:val="28"/>
        </w:rPr>
        <w:t>Нац</w:t>
      </w:r>
      <w:proofErr w:type="spellEnd"/>
      <w:r w:rsidRPr="005656C8">
        <w:rPr>
          <w:bCs/>
          <w:sz w:val="28"/>
          <w:szCs w:val="28"/>
        </w:rPr>
        <w:t xml:space="preserve"> .</w:t>
      </w:r>
      <w:proofErr w:type="spellStart"/>
      <w:r w:rsidRPr="005656C8">
        <w:rPr>
          <w:bCs/>
          <w:sz w:val="28"/>
          <w:szCs w:val="28"/>
        </w:rPr>
        <w:t>исслед</w:t>
      </w:r>
      <w:proofErr w:type="spellEnd"/>
      <w:r w:rsidRPr="005656C8">
        <w:rPr>
          <w:bCs/>
          <w:sz w:val="28"/>
          <w:szCs w:val="28"/>
        </w:rPr>
        <w:t>. ун-т «Высшая школа экономики». — М.: Изд. дом Высшей школы экономики. — 134 с.</w:t>
      </w:r>
    </w:p>
    <w:p w:rsidR="0060594E" w:rsidRPr="00BE3E51" w:rsidRDefault="0060594E" w:rsidP="0060594E">
      <w:pPr>
        <w:pStyle w:val="a4"/>
        <w:numPr>
          <w:ilvl w:val="0"/>
          <w:numId w:val="2"/>
        </w:numPr>
        <w:shd w:val="clear" w:color="auto" w:fill="FFFFFF"/>
        <w:tabs>
          <w:tab w:val="left" w:pos="993"/>
        </w:tabs>
        <w:spacing w:before="0" w:beforeAutospacing="0" w:after="120" w:afterAutospacing="0"/>
        <w:ind w:left="0" w:firstLine="567"/>
        <w:jc w:val="both"/>
        <w:rPr>
          <w:bCs/>
          <w:color w:val="222222"/>
          <w:sz w:val="28"/>
          <w:szCs w:val="28"/>
          <w:lang w:val="en-US"/>
        </w:rPr>
      </w:pPr>
      <w:r w:rsidRPr="00BE3E51">
        <w:rPr>
          <w:bCs/>
          <w:color w:val="222222"/>
          <w:sz w:val="28"/>
          <w:szCs w:val="28"/>
          <w:lang w:val="en-US"/>
        </w:rPr>
        <w:t xml:space="preserve">ITIL - </w:t>
      </w:r>
      <w:r w:rsidRPr="00BE3E51">
        <w:rPr>
          <w:iCs/>
          <w:color w:val="222222"/>
          <w:sz w:val="28"/>
          <w:szCs w:val="28"/>
          <w:lang w:val="en-US"/>
        </w:rPr>
        <w:t>IT Infrastructure Library</w:t>
      </w:r>
      <w:r w:rsidRPr="00BE3E51">
        <w:rPr>
          <w:color w:val="222222"/>
          <w:sz w:val="28"/>
          <w:szCs w:val="28"/>
          <w:lang w:val="en-US"/>
        </w:rPr>
        <w:t xml:space="preserve"> </w:t>
      </w:r>
      <w:r w:rsidRPr="00BE3E51">
        <w:rPr>
          <w:bCs/>
          <w:color w:val="222222"/>
          <w:sz w:val="28"/>
          <w:szCs w:val="28"/>
          <w:lang w:val="en-US"/>
        </w:rPr>
        <w:t xml:space="preserve">- </w:t>
      </w:r>
      <w:r w:rsidRPr="00BE3E51">
        <w:rPr>
          <w:sz w:val="28"/>
          <w:szCs w:val="28"/>
          <w:lang w:val="en-US"/>
        </w:rPr>
        <w:t xml:space="preserve">Available at </w:t>
      </w:r>
      <w:hyperlink r:id="rId7" w:history="1">
        <w:r w:rsidRPr="00BE3E51">
          <w:rPr>
            <w:rStyle w:val="a5"/>
            <w:bCs/>
            <w:sz w:val="28"/>
            <w:szCs w:val="28"/>
            <w:lang w:val="en-US"/>
          </w:rPr>
          <w:t>https://www.axelos.com/store</w:t>
        </w:r>
      </w:hyperlink>
    </w:p>
    <w:p w:rsidR="0060594E" w:rsidRPr="00BE3E51" w:rsidRDefault="0060594E" w:rsidP="0060594E">
      <w:pPr>
        <w:pStyle w:val="a3"/>
        <w:numPr>
          <w:ilvl w:val="0"/>
          <w:numId w:val="2"/>
        </w:numPr>
        <w:tabs>
          <w:tab w:val="left" w:pos="993"/>
        </w:tabs>
        <w:spacing w:after="120"/>
        <w:ind w:left="0" w:firstLine="567"/>
        <w:jc w:val="both"/>
        <w:rPr>
          <w:sz w:val="28"/>
          <w:szCs w:val="28"/>
          <w:lang w:val="en-US"/>
        </w:rPr>
      </w:pPr>
      <w:r w:rsidRPr="00BE3E51">
        <w:rPr>
          <w:sz w:val="28"/>
          <w:szCs w:val="28"/>
          <w:lang w:val="en-US"/>
        </w:rPr>
        <w:t>Bernard S</w:t>
      </w:r>
      <w:r>
        <w:rPr>
          <w:sz w:val="28"/>
          <w:szCs w:val="28"/>
          <w:lang w:val="en-US"/>
        </w:rPr>
        <w:t>.</w:t>
      </w:r>
      <w:r w:rsidRPr="00BE3E51">
        <w:rPr>
          <w:sz w:val="28"/>
          <w:szCs w:val="28"/>
          <w:lang w:val="en-US"/>
        </w:rPr>
        <w:t xml:space="preserve"> A.</w:t>
      </w:r>
      <w:r>
        <w:rPr>
          <w:sz w:val="28"/>
          <w:szCs w:val="28"/>
          <w:lang w:val="en-US"/>
        </w:rPr>
        <w:t xml:space="preserve"> (</w:t>
      </w:r>
      <w:r w:rsidRPr="00BE3E51">
        <w:rPr>
          <w:sz w:val="28"/>
          <w:szCs w:val="28"/>
          <w:lang w:val="en-US"/>
        </w:rPr>
        <w:t>2005</w:t>
      </w:r>
      <w:r>
        <w:rPr>
          <w:sz w:val="28"/>
          <w:szCs w:val="28"/>
          <w:lang w:val="en-US"/>
        </w:rPr>
        <w:t>)</w:t>
      </w:r>
      <w:r w:rsidRPr="00BE3E51">
        <w:rPr>
          <w:sz w:val="28"/>
          <w:szCs w:val="28"/>
          <w:lang w:val="en-US"/>
        </w:rPr>
        <w:t xml:space="preserve"> Introduction to Enterprise Architecture; Publisher: </w:t>
      </w:r>
      <w:proofErr w:type="spellStart"/>
      <w:r w:rsidRPr="00BE3E51">
        <w:rPr>
          <w:sz w:val="28"/>
          <w:szCs w:val="28"/>
          <w:lang w:val="en-US"/>
        </w:rPr>
        <w:t>authorHOUSE</w:t>
      </w:r>
      <w:proofErr w:type="spellEnd"/>
      <w:r w:rsidRPr="00BE3E51">
        <w:rPr>
          <w:sz w:val="28"/>
          <w:szCs w:val="28"/>
          <w:lang w:val="en-US"/>
        </w:rPr>
        <w:t>™</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r w:rsidRPr="00BE3E51">
        <w:rPr>
          <w:rFonts w:ascii="Times New Roman" w:hAnsi="Times New Roman"/>
          <w:sz w:val="28"/>
          <w:szCs w:val="28"/>
          <w:lang w:val="en-US"/>
        </w:rPr>
        <w:t xml:space="preserve">Alter </w:t>
      </w:r>
      <w:r>
        <w:rPr>
          <w:rFonts w:ascii="Times New Roman" w:hAnsi="Times New Roman"/>
          <w:sz w:val="28"/>
          <w:szCs w:val="28"/>
          <w:lang w:val="en-US"/>
        </w:rPr>
        <w:t>S.</w:t>
      </w:r>
      <w:r w:rsidRPr="00BE3E51">
        <w:rPr>
          <w:rFonts w:ascii="Times New Roman" w:hAnsi="Times New Roman"/>
          <w:sz w:val="28"/>
          <w:szCs w:val="28"/>
          <w:lang w:val="en-US"/>
        </w:rPr>
        <w:t>, "Work System Theory: Overview of Core Concepts, Extensions, and Challenges for the Future" (2013). Business Analytics and Information Systems. Paper 35.</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proofErr w:type="spellStart"/>
      <w:r w:rsidRPr="00BE3E51">
        <w:rPr>
          <w:rFonts w:ascii="Times New Roman" w:hAnsi="Times New Roman"/>
          <w:sz w:val="28"/>
          <w:szCs w:val="28"/>
          <w:lang w:val="en-US"/>
        </w:rPr>
        <w:t>Adner</w:t>
      </w:r>
      <w:proofErr w:type="spellEnd"/>
      <w:r w:rsidRPr="00BE3E51">
        <w:rPr>
          <w:rFonts w:ascii="Times New Roman" w:hAnsi="Times New Roman"/>
          <w:sz w:val="28"/>
          <w:szCs w:val="28"/>
          <w:lang w:val="en-US"/>
        </w:rPr>
        <w:t xml:space="preserve"> R., Kapoor, R. (2016). Right Tech, Wrong Time. Harvard business review, 94(11), 60-67.</w:t>
      </w:r>
    </w:p>
    <w:p w:rsidR="0060594E" w:rsidRPr="0060594E" w:rsidRDefault="0060594E">
      <w:pPr>
        <w:rPr>
          <w:lang w:val="en-US"/>
        </w:rPr>
      </w:pPr>
    </w:p>
    <w:sectPr w:rsidR="0060594E" w:rsidRPr="006059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I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95C"/>
    <w:multiLevelType w:val="multilevel"/>
    <w:tmpl w:val="6486DCA8"/>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EE1AA7"/>
    <w:multiLevelType w:val="hybridMultilevel"/>
    <w:tmpl w:val="182A5F2A"/>
    <w:lvl w:ilvl="0" w:tplc="BF12CF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E"/>
    <w:rsid w:val="002D3F50"/>
    <w:rsid w:val="0060594E"/>
    <w:rsid w:val="00F9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xelos.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V.M.Dubovoy</dc:creator>
  <cp:lastModifiedBy>V.M.Dubovoy</cp:lastModifiedBy>
  <cp:revision>2</cp:revision>
  <dcterms:created xsi:type="dcterms:W3CDTF">2019-02-27T11:06:00Z</dcterms:created>
  <dcterms:modified xsi:type="dcterms:W3CDTF">2019-02-27T11:06:00Z</dcterms:modified>
</cp:coreProperties>
</file>