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4E" w:rsidRPr="00CC3CE9" w:rsidRDefault="0060594E" w:rsidP="0060594E">
      <w:pPr>
        <w:pStyle w:val="a6"/>
        <w:tabs>
          <w:tab w:val="left" w:pos="5954"/>
          <w:tab w:val="left" w:pos="6096"/>
        </w:tabs>
        <w:spacing w:after="0" w:line="240" w:lineRule="auto"/>
        <w:ind w:left="709" w:right="2835"/>
        <w:rPr>
          <w:rFonts w:asciiTheme="minorHAnsi" w:eastAsia="MyriadPro-It" w:hAnsiTheme="minorHAnsi" w:cs="Arial"/>
          <w:b/>
          <w:iCs/>
          <w:color w:val="002060"/>
          <w:sz w:val="32"/>
          <w:lang w:val="en-US"/>
        </w:rPr>
      </w:pPr>
    </w:p>
    <w:p w:rsidR="0060594E" w:rsidRPr="00CC3CE9" w:rsidRDefault="0060594E" w:rsidP="0060594E">
      <w:pPr>
        <w:jc w:val="center"/>
        <w:rPr>
          <w:rFonts w:asciiTheme="minorHAnsi" w:eastAsia="MyriadPro-It" w:hAnsiTheme="minorHAnsi" w:cs="Arial"/>
          <w:b/>
          <w:iCs/>
          <w:color w:val="002060"/>
          <w:sz w:val="32"/>
          <w:lang w:val="en-US"/>
        </w:rPr>
      </w:pPr>
    </w:p>
    <w:p w:rsidR="0060594E" w:rsidRPr="00CC3CE9" w:rsidRDefault="0060594E" w:rsidP="0060594E">
      <w:pPr>
        <w:jc w:val="center"/>
        <w:rPr>
          <w:rFonts w:asciiTheme="minorHAnsi" w:eastAsia="MyriadPro-It" w:hAnsiTheme="minorHAnsi" w:cs="Arial"/>
          <w:b/>
          <w:iCs/>
          <w:color w:val="002060"/>
          <w:sz w:val="32"/>
          <w:lang w:val="en-US"/>
        </w:rPr>
      </w:pPr>
    </w:p>
    <w:p w:rsidR="0060594E" w:rsidRPr="00CC3CE9" w:rsidRDefault="0060594E" w:rsidP="0060594E">
      <w:pPr>
        <w:jc w:val="center"/>
        <w:rPr>
          <w:rFonts w:asciiTheme="minorHAnsi" w:eastAsia="MyriadPro-It" w:hAnsiTheme="minorHAnsi" w:cs="Arial"/>
          <w:b/>
          <w:iCs/>
          <w:color w:val="002060"/>
          <w:sz w:val="32"/>
          <w:lang w:val="en-US"/>
        </w:rPr>
      </w:pPr>
    </w:p>
    <w:p w:rsidR="0060594E" w:rsidRPr="000E4BF5" w:rsidRDefault="0060594E" w:rsidP="0060594E">
      <w:pPr>
        <w:jc w:val="center"/>
        <w:rPr>
          <w:rFonts w:asciiTheme="minorHAnsi" w:hAnsiTheme="minorHAnsi" w:cs="Arial"/>
          <w:b/>
          <w:color w:val="002060"/>
          <w:sz w:val="36"/>
          <w:szCs w:val="36"/>
          <w:lang w:val="en-US"/>
        </w:rPr>
      </w:pPr>
      <w:r w:rsidRPr="000E4BF5">
        <w:rPr>
          <w:rFonts w:asciiTheme="minorHAnsi" w:eastAsia="MyriadPro-It" w:hAnsiTheme="minorHAnsi" w:cs="Arial"/>
          <w:b/>
          <w:iCs/>
          <w:color w:val="002060"/>
          <w:sz w:val="36"/>
          <w:szCs w:val="36"/>
          <w:lang w:val="en-US"/>
        </w:rPr>
        <w:t xml:space="preserve">Establishing Modern Master-level Studies in Information Systems </w:t>
      </w:r>
      <w:r w:rsidRPr="000E4BF5">
        <w:rPr>
          <w:rFonts w:asciiTheme="minorHAnsi" w:eastAsia="MyriadPro-It" w:hAnsiTheme="minorHAnsi" w:cs="Arial"/>
          <w:b/>
          <w:iCs/>
          <w:color w:val="002060"/>
          <w:sz w:val="36"/>
          <w:szCs w:val="36"/>
          <w:lang w:val="en-US"/>
        </w:rPr>
        <w:br/>
        <w:t>561592-EPP-1-2015-1- FR-EPPKA2-CBHE-JP</w:t>
      </w:r>
    </w:p>
    <w:p w:rsidR="0060594E" w:rsidRPr="00CC3CE9" w:rsidRDefault="0060594E" w:rsidP="0060594E">
      <w:pPr>
        <w:jc w:val="right"/>
        <w:rPr>
          <w:rFonts w:asciiTheme="minorHAnsi" w:hAnsiTheme="minorHAnsi" w:cs="Arial"/>
          <w:b/>
          <w:color w:val="1F497D"/>
          <w:sz w:val="32"/>
          <w:lang w:val="en-US"/>
        </w:rPr>
      </w:pPr>
    </w:p>
    <w:p w:rsidR="0060594E" w:rsidRDefault="0060594E" w:rsidP="0060594E">
      <w:pPr>
        <w:jc w:val="center"/>
        <w:rPr>
          <w:rFonts w:asciiTheme="minorHAnsi" w:hAnsiTheme="minorHAnsi" w:cs="Arial"/>
          <w:b/>
          <w:color w:val="1F497D"/>
          <w:sz w:val="32"/>
          <w:lang w:val="en-US"/>
        </w:rPr>
      </w:pPr>
    </w:p>
    <w:p w:rsidR="0060594E" w:rsidRPr="000E4BF5" w:rsidRDefault="0060594E" w:rsidP="0060594E">
      <w:pPr>
        <w:jc w:val="center"/>
        <w:rPr>
          <w:b/>
          <w:color w:val="17365D" w:themeColor="text2" w:themeShade="BF"/>
          <w:sz w:val="72"/>
          <w:szCs w:val="72"/>
          <w:lang w:val="en-US"/>
        </w:rPr>
      </w:pPr>
      <w:r w:rsidRPr="000E4BF5">
        <w:rPr>
          <w:b/>
          <w:color w:val="17365D" w:themeColor="text2" w:themeShade="BF"/>
          <w:sz w:val="72"/>
          <w:szCs w:val="72"/>
          <w:lang w:val="en-US"/>
        </w:rPr>
        <w:t>ІT – infrastructure</w:t>
      </w:r>
    </w:p>
    <w:p w:rsidR="0060594E" w:rsidRPr="000E4BF5" w:rsidRDefault="0060594E" w:rsidP="0060594E">
      <w:pPr>
        <w:jc w:val="center"/>
        <w:rPr>
          <w:b/>
          <w:color w:val="17365D" w:themeColor="text2" w:themeShade="BF"/>
          <w:sz w:val="44"/>
          <w:szCs w:val="44"/>
          <w:lang w:val="en-US"/>
        </w:rPr>
      </w:pPr>
      <w:r w:rsidRPr="000E4BF5">
        <w:rPr>
          <w:b/>
          <w:color w:val="17365D" w:themeColor="text2" w:themeShade="BF"/>
          <w:sz w:val="44"/>
          <w:szCs w:val="44"/>
          <w:lang w:val="en-US" w:eastAsia="en-US"/>
        </w:rPr>
        <w:t>Guidelines to perform laboratory works</w:t>
      </w:r>
    </w:p>
    <w:p w:rsidR="0060594E" w:rsidRPr="000E4BF5" w:rsidRDefault="0060594E" w:rsidP="0060594E">
      <w:pPr>
        <w:jc w:val="center"/>
        <w:rPr>
          <w:color w:val="17365D" w:themeColor="text2" w:themeShade="BF"/>
          <w:sz w:val="28"/>
          <w:szCs w:val="28"/>
          <w:lang w:val="en-US"/>
        </w:rPr>
      </w:pPr>
    </w:p>
    <w:p w:rsidR="0060594E" w:rsidRPr="00EC1245" w:rsidRDefault="0060594E" w:rsidP="0060594E">
      <w:pPr>
        <w:pStyle w:val="8"/>
        <w:ind w:firstLine="567"/>
        <w:rPr>
          <w:sz w:val="28"/>
          <w:szCs w:val="28"/>
          <w:lang w:val="en-US"/>
        </w:rPr>
      </w:pPr>
      <w:r w:rsidRPr="00EC1245">
        <w:rPr>
          <w:sz w:val="28"/>
          <w:szCs w:val="28"/>
          <w:lang w:val="en-US"/>
        </w:rPr>
        <w:t>Laboratory work # 1</w:t>
      </w:r>
    </w:p>
    <w:p w:rsidR="0060594E" w:rsidRPr="00EC1245" w:rsidRDefault="0060594E" w:rsidP="0060594E">
      <w:pPr>
        <w:pStyle w:val="8"/>
        <w:ind w:firstLine="567"/>
        <w:rPr>
          <w:sz w:val="28"/>
          <w:szCs w:val="28"/>
          <w:lang w:val="en-US"/>
        </w:rPr>
      </w:pPr>
    </w:p>
    <w:p w:rsidR="0060594E" w:rsidRPr="00EC1245" w:rsidRDefault="0060594E" w:rsidP="0060594E">
      <w:pPr>
        <w:pStyle w:val="8"/>
        <w:ind w:firstLine="567"/>
        <w:rPr>
          <w:sz w:val="28"/>
          <w:szCs w:val="28"/>
          <w:lang w:val="en-US"/>
        </w:rPr>
      </w:pPr>
      <w:r>
        <w:rPr>
          <w:sz w:val="28"/>
          <w:szCs w:val="28"/>
          <w:lang w:val="en-US"/>
        </w:rPr>
        <w:t>Topic</w:t>
      </w:r>
      <w:r w:rsidRPr="00EC1245">
        <w:rPr>
          <w:sz w:val="28"/>
          <w:szCs w:val="28"/>
          <w:lang w:val="en-US"/>
        </w:rPr>
        <w:t>: Analysis of the IT infrastructure of the company</w:t>
      </w:r>
    </w:p>
    <w:p w:rsidR="0060594E" w:rsidRDefault="0060594E" w:rsidP="0060594E">
      <w:pPr>
        <w:jc w:val="center"/>
        <w:rPr>
          <w:b/>
          <w:color w:val="17365D" w:themeColor="text2" w:themeShade="BF"/>
          <w:sz w:val="36"/>
          <w:szCs w:val="36"/>
          <w:lang w:val="en-US" w:eastAsia="en-US"/>
        </w:rPr>
      </w:pPr>
    </w:p>
    <w:p w:rsidR="0060594E" w:rsidRPr="000E4BF5" w:rsidRDefault="0060594E" w:rsidP="0060594E">
      <w:pPr>
        <w:jc w:val="center"/>
        <w:rPr>
          <w:b/>
          <w:color w:val="17365D" w:themeColor="text2" w:themeShade="BF"/>
          <w:sz w:val="36"/>
          <w:szCs w:val="36"/>
          <w:lang w:val="en-US"/>
        </w:rPr>
      </w:pPr>
      <w:proofErr w:type="gramStart"/>
      <w:r w:rsidRPr="000E4BF5">
        <w:rPr>
          <w:b/>
          <w:color w:val="17365D" w:themeColor="text2" w:themeShade="BF"/>
          <w:sz w:val="36"/>
          <w:szCs w:val="36"/>
          <w:lang w:val="en-US" w:eastAsia="en-US"/>
        </w:rPr>
        <w:t>draft</w:t>
      </w:r>
      <w:proofErr w:type="gramEnd"/>
      <w:r w:rsidRPr="000E4BF5">
        <w:rPr>
          <w:b/>
          <w:color w:val="17365D" w:themeColor="text2" w:themeShade="BF"/>
          <w:sz w:val="36"/>
          <w:szCs w:val="36"/>
          <w:lang w:val="en-US"/>
        </w:rPr>
        <w:t xml:space="preserve"> version</w:t>
      </w:r>
    </w:p>
    <w:p w:rsidR="0060594E" w:rsidRPr="00490FE3" w:rsidRDefault="0060594E" w:rsidP="0060594E">
      <w:pPr>
        <w:jc w:val="center"/>
        <w:rPr>
          <w:rFonts w:asciiTheme="minorHAnsi" w:hAnsiTheme="minorHAnsi" w:cs="Arial"/>
          <w:color w:val="17365D" w:themeColor="text2" w:themeShade="BF"/>
          <w:sz w:val="28"/>
          <w:szCs w:val="28"/>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r>
        <w:rPr>
          <w:rFonts w:asciiTheme="minorHAnsi" w:hAnsiTheme="minorHAnsi" w:cs="Arial"/>
          <w:noProof/>
          <w:lang w:val="en-US" w:eastAsia="en-US"/>
        </w:rPr>
        <w:drawing>
          <wp:inline distT="0" distB="0" distL="0" distR="0" wp14:anchorId="7C1D6336" wp14:editId="0E740E13">
            <wp:extent cx="4015680" cy="1765004"/>
            <wp:effectExtent l="0" t="0" r="444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or titul.jpg"/>
                    <pic:cNvPicPr/>
                  </pic:nvPicPr>
                  <pic:blipFill>
                    <a:blip r:embed="rId6">
                      <a:extLst>
                        <a:ext uri="{28A0092B-C50C-407E-A947-70E740481C1C}">
                          <a14:useLocalDpi xmlns:a14="http://schemas.microsoft.com/office/drawing/2010/main" val="0"/>
                        </a:ext>
                      </a:extLst>
                    </a:blip>
                    <a:stretch>
                      <a:fillRect/>
                    </a:stretch>
                  </pic:blipFill>
                  <pic:spPr>
                    <a:xfrm>
                      <a:off x="0" y="0"/>
                      <a:ext cx="4030149" cy="1771363"/>
                    </a:xfrm>
                    <a:prstGeom prst="rect">
                      <a:avLst/>
                    </a:prstGeom>
                  </pic:spPr>
                </pic:pic>
              </a:graphicData>
            </a:graphic>
          </wp:inline>
        </w:drawing>
      </w: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sectPr w:rsidR="0060594E" w:rsidSect="000E4BF5">
          <w:pgSz w:w="11906" w:h="16838"/>
          <w:pgMar w:top="1134" w:right="1134" w:bottom="1134" w:left="1134" w:header="709" w:footer="709" w:gutter="0"/>
          <w:cols w:space="708"/>
          <w:docGrid w:linePitch="360"/>
        </w:sectPr>
      </w:pPr>
    </w:p>
    <w:p w:rsidR="0060594E" w:rsidRPr="00EC1245" w:rsidRDefault="0060594E" w:rsidP="0060594E">
      <w:pPr>
        <w:pStyle w:val="8"/>
        <w:ind w:firstLine="567"/>
        <w:jc w:val="both"/>
        <w:rPr>
          <w:sz w:val="28"/>
          <w:szCs w:val="28"/>
          <w:lang w:val="en-US"/>
        </w:rPr>
      </w:pPr>
      <w:bookmarkStart w:id="0" w:name="_GoBack"/>
      <w:bookmarkEnd w:id="0"/>
      <w:r w:rsidRPr="00EC1245">
        <w:rPr>
          <w:sz w:val="28"/>
          <w:szCs w:val="28"/>
          <w:lang w:val="en-US"/>
        </w:rPr>
        <w:lastRenderedPageBreak/>
        <w:t>Theoretical information</w:t>
      </w:r>
    </w:p>
    <w:p w:rsidR="0060594E" w:rsidRPr="00EC1245" w:rsidRDefault="0060594E" w:rsidP="0060594E">
      <w:pPr>
        <w:ind w:firstLine="567"/>
        <w:jc w:val="both"/>
        <w:rPr>
          <w:sz w:val="28"/>
          <w:szCs w:val="28"/>
          <w:lang w:val="en-US" w:eastAsia="en-US"/>
        </w:rPr>
      </w:pPr>
      <w:r w:rsidRPr="00EC1245">
        <w:rPr>
          <w:sz w:val="28"/>
          <w:szCs w:val="28"/>
          <w:lang w:val="en-US" w:eastAsia="en-US"/>
        </w:rPr>
        <w:t>An IT infrastructure analysis should be based on a description of the enterprise architecture and a description of the main business processes. It should be shown how business processes are distributed across structural subdivisions and what IT infrastructure supports business processes of structural units and their interaction.</w:t>
      </w:r>
    </w:p>
    <w:p w:rsidR="0060594E" w:rsidRPr="00EC1245" w:rsidRDefault="0060594E" w:rsidP="0060594E">
      <w:pPr>
        <w:ind w:firstLine="567"/>
        <w:jc w:val="both"/>
        <w:rPr>
          <w:sz w:val="28"/>
          <w:szCs w:val="28"/>
          <w:lang w:val="en-US" w:eastAsia="en-US"/>
        </w:rPr>
      </w:pPr>
    </w:p>
    <w:p w:rsidR="0060594E" w:rsidRPr="00EC1245" w:rsidRDefault="0060594E" w:rsidP="0060594E">
      <w:pPr>
        <w:ind w:firstLine="567"/>
        <w:jc w:val="both"/>
        <w:rPr>
          <w:sz w:val="28"/>
          <w:szCs w:val="28"/>
          <w:lang w:val="en-US" w:eastAsia="en-US"/>
        </w:rPr>
      </w:pPr>
      <w:r w:rsidRPr="00EC1245">
        <w:rPr>
          <w:sz w:val="28"/>
          <w:szCs w:val="28"/>
          <w:lang w:val="en-US" w:eastAsia="en-US"/>
        </w:rPr>
        <w:t>It is also worth noting how IT infrastructure is supported and provided.</w:t>
      </w:r>
    </w:p>
    <w:p w:rsidR="0060594E" w:rsidRPr="00EC1245" w:rsidRDefault="0060594E" w:rsidP="0060594E">
      <w:pPr>
        <w:ind w:firstLine="567"/>
        <w:jc w:val="both"/>
        <w:rPr>
          <w:sz w:val="28"/>
          <w:szCs w:val="28"/>
          <w:lang w:val="en-US" w:eastAsia="en-US"/>
        </w:rPr>
      </w:pPr>
      <w:r w:rsidRPr="00EC1245">
        <w:rPr>
          <w:sz w:val="28"/>
          <w:szCs w:val="28"/>
          <w:lang w:val="en-US" w:eastAsia="en-US"/>
        </w:rPr>
        <w:t xml:space="preserve">IT Infrastructure Audit is a complex of measures for inventory, research and analysis of the components of the entire information system. An assessment of the infrastructure is in compliance with the requirements of the company, as well as the necessity and possibilities of modernization. The necessary part of the audit is checking the system for reliability and security (anti-virus protection, archiving, </w:t>
      </w:r>
      <w:proofErr w:type="gramStart"/>
      <w:r w:rsidRPr="00EC1245">
        <w:rPr>
          <w:sz w:val="28"/>
          <w:szCs w:val="28"/>
          <w:lang w:val="en-US" w:eastAsia="en-US"/>
        </w:rPr>
        <w:t>protection</w:t>
      </w:r>
      <w:proofErr w:type="gramEnd"/>
      <w:r w:rsidRPr="00EC1245">
        <w:rPr>
          <w:sz w:val="28"/>
          <w:szCs w:val="28"/>
          <w:lang w:val="en-US" w:eastAsia="en-US"/>
        </w:rPr>
        <w:t xml:space="preserve"> against unauthorized access). First of all, the audit is for companies who want to test how effective the existing IT infrastructure is. Find out how to make the most of your existing resources and get real recommendations for troubleshooting, as well as understand the need for upgrades.</w:t>
      </w:r>
    </w:p>
    <w:p w:rsidR="0060594E" w:rsidRPr="00EC1245" w:rsidRDefault="0060594E" w:rsidP="0060594E">
      <w:pPr>
        <w:ind w:firstLine="567"/>
        <w:jc w:val="both"/>
        <w:rPr>
          <w:sz w:val="28"/>
          <w:szCs w:val="28"/>
          <w:lang w:val="en-US" w:eastAsia="en-US"/>
        </w:rPr>
      </w:pPr>
      <w:r w:rsidRPr="00EC1245">
        <w:rPr>
          <w:sz w:val="28"/>
          <w:szCs w:val="28"/>
          <w:lang w:val="en-US" w:eastAsia="en-US"/>
        </w:rPr>
        <w:t>Among other things, the audit of IT infrastructure is a necessary preliminary step for the conclusion of a service contract with a company that deals with IT outsourcing.</w:t>
      </w:r>
    </w:p>
    <w:p w:rsidR="0060594E" w:rsidRPr="00EC1245" w:rsidRDefault="0060594E" w:rsidP="0060594E">
      <w:pPr>
        <w:ind w:firstLine="567"/>
        <w:jc w:val="both"/>
        <w:rPr>
          <w:sz w:val="28"/>
          <w:szCs w:val="28"/>
          <w:lang w:val="en-US" w:eastAsia="en-US"/>
        </w:rPr>
      </w:pPr>
      <w:r w:rsidRPr="00EC1245">
        <w:rPr>
          <w:sz w:val="28"/>
          <w:szCs w:val="28"/>
          <w:lang w:val="en-US" w:eastAsia="en-US"/>
        </w:rPr>
        <w:t>In the course of an audit, it is necessary to consider how processes are implemented in the company:</w:t>
      </w:r>
    </w:p>
    <w:p w:rsidR="0060594E" w:rsidRPr="00EC1245" w:rsidRDefault="0060594E" w:rsidP="0060594E">
      <w:pPr>
        <w:ind w:firstLine="567"/>
        <w:jc w:val="both"/>
        <w:rPr>
          <w:sz w:val="28"/>
          <w:szCs w:val="28"/>
          <w:lang w:val="en-US" w:eastAsia="en-US"/>
        </w:rPr>
      </w:pPr>
      <w:r w:rsidRPr="00EC1245">
        <w:rPr>
          <w:sz w:val="28"/>
          <w:szCs w:val="28"/>
          <w:lang w:val="en-US" w:eastAsia="en-US"/>
        </w:rPr>
        <w:t>1. Management of problems and incidents. Incidents are any situations that require a reaction. These may be requests from users, crashes in the system. For the most successful implementation of this process, the task of which to identify and eliminate problems within the company, minimize the risk of their occurrence, a special service - Service Desk.</w:t>
      </w:r>
    </w:p>
    <w:p w:rsidR="0060594E" w:rsidRPr="00EC1245" w:rsidRDefault="0060594E" w:rsidP="0060594E">
      <w:pPr>
        <w:ind w:firstLine="567"/>
        <w:jc w:val="both"/>
        <w:rPr>
          <w:sz w:val="28"/>
          <w:szCs w:val="28"/>
          <w:lang w:val="en-US" w:eastAsia="en-US"/>
        </w:rPr>
      </w:pPr>
      <w:r w:rsidRPr="00EC1245">
        <w:rPr>
          <w:sz w:val="28"/>
          <w:szCs w:val="28"/>
          <w:lang w:val="en-US" w:eastAsia="en-US"/>
        </w:rPr>
        <w:t>2. Configuration management. This process helps you get reliable and up-to-date information about IT infrastructure.</w:t>
      </w:r>
    </w:p>
    <w:p w:rsidR="0060594E" w:rsidRPr="00EC1245" w:rsidRDefault="0060594E" w:rsidP="0060594E">
      <w:pPr>
        <w:ind w:firstLine="567"/>
        <w:jc w:val="both"/>
        <w:rPr>
          <w:sz w:val="28"/>
          <w:szCs w:val="28"/>
          <w:lang w:val="en-US" w:eastAsia="en-US"/>
        </w:rPr>
      </w:pPr>
      <w:r w:rsidRPr="00EC1245">
        <w:rPr>
          <w:sz w:val="28"/>
          <w:szCs w:val="28"/>
          <w:lang w:val="en-US" w:eastAsia="en-US"/>
        </w:rPr>
        <w:t>3. Manage changes</w:t>
      </w:r>
    </w:p>
    <w:p w:rsidR="0060594E" w:rsidRPr="00EC1245" w:rsidRDefault="0060594E" w:rsidP="0060594E">
      <w:pPr>
        <w:ind w:firstLine="567"/>
        <w:jc w:val="both"/>
        <w:rPr>
          <w:sz w:val="28"/>
          <w:szCs w:val="28"/>
          <w:lang w:val="en-US" w:eastAsia="en-US"/>
        </w:rPr>
      </w:pPr>
      <w:r w:rsidRPr="00EC1245">
        <w:rPr>
          <w:sz w:val="28"/>
          <w:szCs w:val="28"/>
          <w:lang w:val="en-US" w:eastAsia="en-US"/>
        </w:rPr>
        <w:t>4. Manage releases. This is, in fact, the implementation of changes and control of the maintenance of IT infrastructure in their implementation.</w:t>
      </w:r>
    </w:p>
    <w:p w:rsidR="0060594E" w:rsidRPr="00EC1245" w:rsidRDefault="0060594E" w:rsidP="0060594E">
      <w:pPr>
        <w:ind w:firstLine="567"/>
        <w:jc w:val="both"/>
        <w:rPr>
          <w:sz w:val="28"/>
          <w:szCs w:val="28"/>
          <w:lang w:val="en-US" w:eastAsia="en-US"/>
        </w:rPr>
      </w:pPr>
      <w:r w:rsidRPr="00EC1245">
        <w:rPr>
          <w:sz w:val="28"/>
          <w:szCs w:val="28"/>
          <w:lang w:val="en-US" w:eastAsia="en-US"/>
        </w:rPr>
        <w:t xml:space="preserve">5. Service level management. The task - to identify the optimal level of </w:t>
      </w:r>
      <w:proofErr w:type="gramStart"/>
      <w:r w:rsidRPr="00EC1245">
        <w:rPr>
          <w:sz w:val="28"/>
          <w:szCs w:val="28"/>
          <w:lang w:val="en-US" w:eastAsia="en-US"/>
        </w:rPr>
        <w:t>service,</w:t>
      </w:r>
      <w:proofErr w:type="gramEnd"/>
      <w:r w:rsidRPr="00EC1245">
        <w:rPr>
          <w:sz w:val="28"/>
          <w:szCs w:val="28"/>
          <w:lang w:val="en-US" w:eastAsia="en-US"/>
        </w:rPr>
        <w:t xml:space="preserve"> prevent the fall of the quality of services, eliminating poor quality services.</w:t>
      </w:r>
    </w:p>
    <w:p w:rsidR="0060594E" w:rsidRPr="00EC1245" w:rsidRDefault="0060594E" w:rsidP="0060594E">
      <w:pPr>
        <w:ind w:firstLine="567"/>
        <w:jc w:val="both"/>
        <w:rPr>
          <w:sz w:val="28"/>
          <w:szCs w:val="28"/>
          <w:lang w:val="en-US" w:eastAsia="en-US"/>
        </w:rPr>
      </w:pPr>
      <w:r w:rsidRPr="00EC1245">
        <w:rPr>
          <w:sz w:val="28"/>
          <w:szCs w:val="28"/>
          <w:lang w:val="en-US" w:eastAsia="en-US"/>
        </w:rPr>
        <w:t>6. Financial management</w:t>
      </w:r>
    </w:p>
    <w:p w:rsidR="0060594E" w:rsidRPr="00EC1245" w:rsidRDefault="0060594E" w:rsidP="0060594E">
      <w:pPr>
        <w:ind w:firstLine="567"/>
        <w:jc w:val="both"/>
        <w:rPr>
          <w:sz w:val="28"/>
          <w:szCs w:val="28"/>
          <w:lang w:val="en-US" w:eastAsia="en-US"/>
        </w:rPr>
      </w:pPr>
      <w:r w:rsidRPr="00EC1245">
        <w:rPr>
          <w:sz w:val="28"/>
          <w:szCs w:val="28"/>
          <w:lang w:val="en-US" w:eastAsia="en-US"/>
        </w:rPr>
        <w:t>7. Power management. The purpose of the process is to find the optimal capacity for the implementation of the main tasks.</w:t>
      </w:r>
    </w:p>
    <w:p w:rsidR="0060594E" w:rsidRPr="00EC1245" w:rsidRDefault="0060594E" w:rsidP="0060594E">
      <w:pPr>
        <w:ind w:firstLine="567"/>
        <w:jc w:val="both"/>
        <w:rPr>
          <w:sz w:val="28"/>
          <w:szCs w:val="28"/>
          <w:lang w:val="en-US" w:eastAsia="en-US"/>
        </w:rPr>
      </w:pPr>
      <w:r w:rsidRPr="00EC1245">
        <w:rPr>
          <w:sz w:val="28"/>
          <w:szCs w:val="28"/>
          <w:lang w:val="en-US" w:eastAsia="en-US"/>
        </w:rPr>
        <w:t>8. Management of continuity. In the event of an emergency, the IT infrastructure should continue to work. Such situations include a fire, power outage, flood, etc.</w:t>
      </w:r>
    </w:p>
    <w:p w:rsidR="0060594E" w:rsidRPr="00EC1245" w:rsidRDefault="0060594E" w:rsidP="0060594E">
      <w:pPr>
        <w:ind w:firstLine="567"/>
        <w:jc w:val="both"/>
        <w:rPr>
          <w:sz w:val="28"/>
          <w:szCs w:val="28"/>
          <w:lang w:val="en-US"/>
        </w:rPr>
      </w:pPr>
      <w:r w:rsidRPr="00EC1245">
        <w:rPr>
          <w:sz w:val="28"/>
          <w:szCs w:val="28"/>
          <w:lang w:val="en-US" w:eastAsia="en-US"/>
        </w:rPr>
        <w:t>9. Availability management. Accessibility directly affects the level of service.</w:t>
      </w:r>
    </w:p>
    <w:p w:rsidR="0060594E" w:rsidRPr="00EC1245" w:rsidRDefault="0060594E" w:rsidP="0060594E">
      <w:pPr>
        <w:ind w:firstLine="567"/>
        <w:jc w:val="both"/>
        <w:rPr>
          <w:b/>
          <w:sz w:val="28"/>
          <w:szCs w:val="28"/>
          <w:lang w:val="en-US"/>
        </w:rPr>
      </w:pPr>
      <w:r w:rsidRPr="00EC1245">
        <w:rPr>
          <w:b/>
          <w:sz w:val="28"/>
          <w:szCs w:val="28"/>
          <w:lang w:val="en-US"/>
        </w:rPr>
        <w:t>Task</w:t>
      </w:r>
    </w:p>
    <w:p w:rsidR="0060594E" w:rsidRPr="00EC1245" w:rsidRDefault="0060594E" w:rsidP="0060594E">
      <w:pPr>
        <w:ind w:firstLine="567"/>
        <w:jc w:val="both"/>
        <w:rPr>
          <w:sz w:val="28"/>
          <w:szCs w:val="28"/>
          <w:lang w:val="en-US"/>
        </w:rPr>
      </w:pPr>
      <w:r w:rsidRPr="00EC1245">
        <w:rPr>
          <w:sz w:val="28"/>
          <w:szCs w:val="28"/>
          <w:lang w:val="en-US"/>
        </w:rPr>
        <w:t xml:space="preserve">The object of analysis </w:t>
      </w:r>
      <w:r>
        <w:rPr>
          <w:sz w:val="28"/>
          <w:szCs w:val="28"/>
          <w:lang w:val="en-US"/>
        </w:rPr>
        <w:t>is</w:t>
      </w:r>
      <w:r w:rsidRPr="00EC1245">
        <w:rPr>
          <w:sz w:val="28"/>
          <w:szCs w:val="28"/>
          <w:lang w:val="en-US"/>
        </w:rPr>
        <w:t xml:space="preserve"> enterprise, a company of choice students. It is advisable to choose one of the companies </w:t>
      </w:r>
      <w:r>
        <w:rPr>
          <w:sz w:val="28"/>
          <w:szCs w:val="28"/>
          <w:lang w:val="en-US"/>
        </w:rPr>
        <w:t>where</w:t>
      </w:r>
      <w:r w:rsidRPr="00EC1245">
        <w:rPr>
          <w:sz w:val="28"/>
          <w:szCs w:val="28"/>
          <w:lang w:val="en-US"/>
        </w:rPr>
        <w:t xml:space="preserve"> at least one of the brigade members</w:t>
      </w:r>
      <w:r>
        <w:rPr>
          <w:sz w:val="28"/>
          <w:szCs w:val="28"/>
          <w:lang w:val="en-US"/>
        </w:rPr>
        <w:t xml:space="preserve"> </w:t>
      </w:r>
      <w:proofErr w:type="gramStart"/>
      <w:r>
        <w:rPr>
          <w:sz w:val="28"/>
          <w:szCs w:val="28"/>
          <w:lang w:val="en-US"/>
        </w:rPr>
        <w:t>are</w:t>
      </w:r>
      <w:proofErr w:type="gramEnd"/>
      <w:r>
        <w:rPr>
          <w:sz w:val="28"/>
          <w:szCs w:val="28"/>
          <w:lang w:val="en-US"/>
        </w:rPr>
        <w:t xml:space="preserve"> </w:t>
      </w:r>
      <w:r>
        <w:rPr>
          <w:sz w:val="28"/>
          <w:szCs w:val="28"/>
          <w:lang w:val="en-US"/>
        </w:rPr>
        <w:lastRenderedPageBreak/>
        <w:t>working.</w:t>
      </w:r>
      <w:r w:rsidRPr="00EC1245">
        <w:rPr>
          <w:sz w:val="28"/>
          <w:szCs w:val="28"/>
          <w:lang w:val="en-US"/>
        </w:rPr>
        <w:t xml:space="preserve"> In the absence of such a possibility, the enterprise identifies a teacher from the list of enterprises with which the practice agreements are concluded.</w:t>
      </w:r>
    </w:p>
    <w:p w:rsidR="0060594E" w:rsidRPr="00EC1245" w:rsidRDefault="0060594E" w:rsidP="0060594E">
      <w:pPr>
        <w:ind w:firstLine="567"/>
        <w:jc w:val="both"/>
        <w:rPr>
          <w:sz w:val="28"/>
          <w:szCs w:val="28"/>
          <w:lang w:val="en-US"/>
        </w:rPr>
      </w:pPr>
      <w:r w:rsidRPr="00EC1245">
        <w:rPr>
          <w:sz w:val="28"/>
          <w:szCs w:val="28"/>
          <w:lang w:val="en-US"/>
        </w:rPr>
        <w:t xml:space="preserve">Carry out an audit of the company's IT infrastructure. </w:t>
      </w:r>
      <w:r>
        <w:rPr>
          <w:sz w:val="28"/>
          <w:szCs w:val="28"/>
          <w:lang w:val="en-US"/>
        </w:rPr>
        <w:t>F</w:t>
      </w:r>
      <w:r w:rsidRPr="00EC1245">
        <w:rPr>
          <w:sz w:val="28"/>
          <w:szCs w:val="28"/>
          <w:lang w:val="en-US"/>
        </w:rPr>
        <w:t>ormulate positive and negative features of the IT infrastructure of the enterprise. Formulate tasks for improving the IT infrastructure of the enterprise.</w:t>
      </w:r>
    </w:p>
    <w:p w:rsidR="0060594E" w:rsidRPr="00EC1245" w:rsidRDefault="0060594E" w:rsidP="0060594E">
      <w:pPr>
        <w:ind w:firstLine="567"/>
        <w:jc w:val="both"/>
        <w:rPr>
          <w:sz w:val="28"/>
          <w:szCs w:val="28"/>
          <w:lang w:val="en-US"/>
        </w:rPr>
      </w:pPr>
      <w:r w:rsidRPr="00EC1245">
        <w:rPr>
          <w:sz w:val="28"/>
          <w:szCs w:val="28"/>
          <w:lang w:val="en-US"/>
        </w:rPr>
        <w:t>Prepare report.</w:t>
      </w:r>
    </w:p>
    <w:p w:rsidR="0060594E" w:rsidRPr="00EC1245" w:rsidRDefault="0060594E" w:rsidP="0060594E">
      <w:pPr>
        <w:ind w:firstLine="567"/>
        <w:jc w:val="both"/>
        <w:rPr>
          <w:sz w:val="28"/>
          <w:szCs w:val="28"/>
          <w:lang w:val="en-US"/>
        </w:rPr>
      </w:pPr>
    </w:p>
    <w:p w:rsidR="0060594E" w:rsidRPr="00D41B25" w:rsidRDefault="0060594E" w:rsidP="0060594E">
      <w:pPr>
        <w:ind w:firstLine="567"/>
        <w:jc w:val="both"/>
        <w:rPr>
          <w:b/>
          <w:sz w:val="28"/>
          <w:szCs w:val="28"/>
          <w:lang w:val="en-US"/>
        </w:rPr>
      </w:pPr>
      <w:r w:rsidRPr="00D41B25">
        <w:rPr>
          <w:b/>
          <w:sz w:val="28"/>
          <w:szCs w:val="28"/>
          <w:lang w:val="en-US"/>
        </w:rPr>
        <w:t>Test</w:t>
      </w:r>
      <w:r>
        <w:rPr>
          <w:b/>
          <w:sz w:val="28"/>
          <w:szCs w:val="28"/>
          <w:lang w:val="en-US"/>
        </w:rPr>
        <w:t>ing</w:t>
      </w:r>
      <w:r w:rsidRPr="00D41B25">
        <w:rPr>
          <w:b/>
          <w:sz w:val="28"/>
          <w:szCs w:val="28"/>
          <w:lang w:val="en-US"/>
        </w:rPr>
        <w:t xml:space="preserve"> questions:</w:t>
      </w:r>
    </w:p>
    <w:p w:rsidR="0060594E" w:rsidRPr="00C65DBF" w:rsidRDefault="0060594E" w:rsidP="0060594E">
      <w:pPr>
        <w:pStyle w:val="a3"/>
        <w:numPr>
          <w:ilvl w:val="1"/>
          <w:numId w:val="1"/>
        </w:numPr>
        <w:tabs>
          <w:tab w:val="left" w:pos="993"/>
        </w:tabs>
        <w:jc w:val="both"/>
        <w:rPr>
          <w:bCs/>
          <w:sz w:val="28"/>
          <w:szCs w:val="28"/>
          <w:lang w:val="en-US"/>
        </w:rPr>
      </w:pPr>
      <w:r w:rsidRPr="00C65DBF">
        <w:rPr>
          <w:bCs/>
          <w:sz w:val="28"/>
          <w:szCs w:val="28"/>
          <w:lang w:val="en-US"/>
        </w:rPr>
        <w:t xml:space="preserve">Life Cycle of </w:t>
      </w:r>
      <w:proofErr w:type="gramStart"/>
      <w:r w:rsidRPr="00C65DBF">
        <w:rPr>
          <w:bCs/>
          <w:sz w:val="28"/>
          <w:szCs w:val="28"/>
          <w:lang w:val="en-US"/>
        </w:rPr>
        <w:t>IT</w:t>
      </w:r>
      <w:proofErr w:type="gramEnd"/>
      <w:r w:rsidRPr="00C65DBF">
        <w:rPr>
          <w:bCs/>
          <w:sz w:val="28"/>
          <w:szCs w:val="28"/>
          <w:lang w:val="en-US"/>
        </w:rPr>
        <w:t xml:space="preserve"> Infrastructure: Formation of Information Infrastructure.</w:t>
      </w:r>
    </w:p>
    <w:p w:rsidR="0060594E" w:rsidRPr="00C65DBF" w:rsidRDefault="0060594E" w:rsidP="0060594E">
      <w:pPr>
        <w:pStyle w:val="a3"/>
        <w:numPr>
          <w:ilvl w:val="1"/>
          <w:numId w:val="1"/>
        </w:numPr>
        <w:tabs>
          <w:tab w:val="left" w:pos="993"/>
        </w:tabs>
        <w:jc w:val="both"/>
        <w:rPr>
          <w:bCs/>
          <w:sz w:val="28"/>
          <w:szCs w:val="28"/>
          <w:lang w:val="en-US"/>
        </w:rPr>
      </w:pPr>
      <w:r w:rsidRPr="00C65DBF">
        <w:rPr>
          <w:bCs/>
          <w:sz w:val="28"/>
          <w:szCs w:val="28"/>
          <w:lang w:val="en-US"/>
        </w:rPr>
        <w:t>Life Cycle of IT Infrastructure: Organization of information storage.</w:t>
      </w:r>
    </w:p>
    <w:p w:rsidR="0060594E" w:rsidRPr="00C65DBF" w:rsidRDefault="0060594E" w:rsidP="0060594E">
      <w:pPr>
        <w:pStyle w:val="a3"/>
        <w:numPr>
          <w:ilvl w:val="1"/>
          <w:numId w:val="1"/>
        </w:numPr>
        <w:tabs>
          <w:tab w:val="left" w:pos="993"/>
        </w:tabs>
        <w:jc w:val="both"/>
        <w:rPr>
          <w:bCs/>
          <w:sz w:val="28"/>
          <w:szCs w:val="28"/>
          <w:lang w:val="en-US"/>
        </w:rPr>
      </w:pPr>
      <w:r w:rsidRPr="00C65DBF">
        <w:rPr>
          <w:bCs/>
          <w:sz w:val="28"/>
          <w:szCs w:val="28"/>
          <w:lang w:val="en-US"/>
        </w:rPr>
        <w:t>Data storage networks.</w:t>
      </w:r>
    </w:p>
    <w:p w:rsidR="0060594E" w:rsidRPr="00C65DBF" w:rsidRDefault="0060594E" w:rsidP="0060594E">
      <w:pPr>
        <w:pStyle w:val="a3"/>
        <w:numPr>
          <w:ilvl w:val="1"/>
          <w:numId w:val="1"/>
        </w:numPr>
        <w:tabs>
          <w:tab w:val="left" w:pos="993"/>
        </w:tabs>
        <w:jc w:val="both"/>
        <w:rPr>
          <w:bCs/>
          <w:sz w:val="28"/>
          <w:szCs w:val="28"/>
          <w:lang w:val="en-US"/>
        </w:rPr>
      </w:pPr>
      <w:r w:rsidRPr="00C65DBF">
        <w:rPr>
          <w:bCs/>
          <w:sz w:val="28"/>
          <w:szCs w:val="28"/>
          <w:lang w:val="en-US"/>
        </w:rPr>
        <w:t>Data storage systems with direct connection to the data transmission network.</w:t>
      </w:r>
    </w:p>
    <w:p w:rsidR="0060594E" w:rsidRPr="00C65DBF" w:rsidRDefault="0060594E" w:rsidP="0060594E">
      <w:pPr>
        <w:pStyle w:val="a3"/>
        <w:numPr>
          <w:ilvl w:val="1"/>
          <w:numId w:val="1"/>
        </w:numPr>
        <w:tabs>
          <w:tab w:val="left" w:pos="993"/>
        </w:tabs>
        <w:jc w:val="both"/>
        <w:rPr>
          <w:bCs/>
          <w:sz w:val="28"/>
          <w:szCs w:val="28"/>
          <w:lang w:val="en-US"/>
        </w:rPr>
      </w:pPr>
      <w:r w:rsidRPr="00C65DBF">
        <w:rPr>
          <w:bCs/>
          <w:sz w:val="28"/>
          <w:szCs w:val="28"/>
          <w:lang w:val="en-US"/>
        </w:rPr>
        <w:t>Reliability of data storage.</w:t>
      </w:r>
    </w:p>
    <w:p w:rsidR="0060594E" w:rsidRPr="00C65DBF" w:rsidRDefault="0060594E" w:rsidP="0060594E">
      <w:pPr>
        <w:pStyle w:val="a3"/>
        <w:numPr>
          <w:ilvl w:val="1"/>
          <w:numId w:val="1"/>
        </w:numPr>
        <w:tabs>
          <w:tab w:val="left" w:pos="993"/>
        </w:tabs>
        <w:jc w:val="both"/>
        <w:rPr>
          <w:bCs/>
          <w:sz w:val="28"/>
          <w:szCs w:val="28"/>
          <w:lang w:val="en-US"/>
        </w:rPr>
      </w:pPr>
      <w:r w:rsidRPr="00C65DBF">
        <w:rPr>
          <w:bCs/>
          <w:sz w:val="28"/>
          <w:szCs w:val="28"/>
          <w:lang w:val="en-US"/>
        </w:rPr>
        <w:t xml:space="preserve">Major server data centers platforms: IBM, Oracle, Dell, Fujitsu, </w:t>
      </w:r>
      <w:proofErr w:type="gramStart"/>
      <w:r w:rsidRPr="00C65DBF">
        <w:rPr>
          <w:bCs/>
          <w:sz w:val="28"/>
          <w:szCs w:val="28"/>
          <w:lang w:val="en-US"/>
        </w:rPr>
        <w:t>HP</w:t>
      </w:r>
      <w:proofErr w:type="gramEnd"/>
      <w:r w:rsidRPr="00C65DBF">
        <w:rPr>
          <w:bCs/>
          <w:sz w:val="28"/>
          <w:szCs w:val="28"/>
          <w:lang w:val="en-US"/>
        </w:rPr>
        <w:t>.</w:t>
      </w:r>
    </w:p>
    <w:p w:rsidR="0060594E" w:rsidRPr="00C65DBF" w:rsidRDefault="0060594E" w:rsidP="0060594E">
      <w:pPr>
        <w:pStyle w:val="a3"/>
        <w:numPr>
          <w:ilvl w:val="1"/>
          <w:numId w:val="1"/>
        </w:numPr>
        <w:tabs>
          <w:tab w:val="left" w:pos="993"/>
        </w:tabs>
        <w:jc w:val="both"/>
        <w:rPr>
          <w:bCs/>
          <w:sz w:val="28"/>
          <w:szCs w:val="28"/>
          <w:lang w:val="en-US"/>
        </w:rPr>
      </w:pPr>
      <w:r w:rsidRPr="00C65DBF">
        <w:rPr>
          <w:bCs/>
          <w:sz w:val="28"/>
          <w:szCs w:val="28"/>
          <w:lang w:val="en-US"/>
        </w:rPr>
        <w:t>Computing infrastructure of the data center.</w:t>
      </w:r>
    </w:p>
    <w:p w:rsidR="0060594E" w:rsidRPr="00C65DBF" w:rsidRDefault="0060594E" w:rsidP="0060594E">
      <w:pPr>
        <w:pStyle w:val="a3"/>
        <w:numPr>
          <w:ilvl w:val="1"/>
          <w:numId w:val="1"/>
        </w:numPr>
        <w:tabs>
          <w:tab w:val="left" w:pos="993"/>
        </w:tabs>
        <w:jc w:val="both"/>
        <w:rPr>
          <w:bCs/>
          <w:sz w:val="28"/>
          <w:szCs w:val="28"/>
          <w:lang w:val="en-US"/>
        </w:rPr>
      </w:pPr>
      <w:r w:rsidRPr="00C65DBF">
        <w:rPr>
          <w:bCs/>
          <w:sz w:val="28"/>
          <w:szCs w:val="28"/>
          <w:lang w:val="en-US"/>
        </w:rPr>
        <w:t>Network Data Infrastructure.</w:t>
      </w:r>
    </w:p>
    <w:p w:rsidR="0060594E" w:rsidRPr="00C65DBF" w:rsidRDefault="0060594E" w:rsidP="0060594E">
      <w:pPr>
        <w:pStyle w:val="a3"/>
        <w:numPr>
          <w:ilvl w:val="1"/>
          <w:numId w:val="1"/>
        </w:numPr>
        <w:tabs>
          <w:tab w:val="left" w:pos="993"/>
        </w:tabs>
        <w:jc w:val="both"/>
        <w:rPr>
          <w:bCs/>
          <w:sz w:val="28"/>
          <w:szCs w:val="28"/>
          <w:lang w:val="en-US"/>
        </w:rPr>
      </w:pPr>
      <w:r w:rsidRPr="00C65DBF">
        <w:rPr>
          <w:bCs/>
          <w:sz w:val="28"/>
          <w:szCs w:val="28"/>
          <w:lang w:val="en-US"/>
        </w:rPr>
        <w:t>Engineering Infrastructure of the Data Center</w:t>
      </w:r>
    </w:p>
    <w:p w:rsidR="0060594E" w:rsidRPr="00C65DBF" w:rsidRDefault="0060594E" w:rsidP="0060594E">
      <w:pPr>
        <w:pStyle w:val="a3"/>
        <w:numPr>
          <w:ilvl w:val="1"/>
          <w:numId w:val="1"/>
        </w:numPr>
        <w:tabs>
          <w:tab w:val="left" w:pos="993"/>
        </w:tabs>
        <w:jc w:val="both"/>
        <w:rPr>
          <w:bCs/>
          <w:sz w:val="28"/>
          <w:szCs w:val="28"/>
          <w:lang w:val="en-US"/>
        </w:rPr>
      </w:pPr>
      <w:r w:rsidRPr="00C65DBF">
        <w:rPr>
          <w:bCs/>
          <w:sz w:val="28"/>
          <w:szCs w:val="28"/>
          <w:lang w:val="en-US"/>
        </w:rPr>
        <w:t>Composition and appointment of IP software.</w:t>
      </w:r>
    </w:p>
    <w:p w:rsidR="0060594E" w:rsidRPr="00C65DBF" w:rsidRDefault="0060594E" w:rsidP="0060594E">
      <w:pPr>
        <w:pStyle w:val="a3"/>
        <w:numPr>
          <w:ilvl w:val="1"/>
          <w:numId w:val="1"/>
        </w:numPr>
        <w:tabs>
          <w:tab w:val="left" w:pos="993"/>
        </w:tabs>
        <w:jc w:val="both"/>
        <w:rPr>
          <w:bCs/>
          <w:sz w:val="28"/>
          <w:szCs w:val="28"/>
          <w:lang w:val="en-US"/>
        </w:rPr>
      </w:pPr>
      <w:r w:rsidRPr="00C65DBF">
        <w:rPr>
          <w:bCs/>
          <w:sz w:val="28"/>
          <w:szCs w:val="28"/>
          <w:lang w:val="en-US"/>
        </w:rPr>
        <w:t>Data analysis software. Intellectualization of IP.</w:t>
      </w:r>
    </w:p>
    <w:p w:rsidR="0060594E" w:rsidRPr="00C65DBF" w:rsidRDefault="0060594E" w:rsidP="0060594E">
      <w:pPr>
        <w:pStyle w:val="a3"/>
        <w:numPr>
          <w:ilvl w:val="1"/>
          <w:numId w:val="1"/>
        </w:numPr>
        <w:tabs>
          <w:tab w:val="left" w:pos="993"/>
        </w:tabs>
        <w:jc w:val="both"/>
        <w:rPr>
          <w:bCs/>
          <w:sz w:val="28"/>
          <w:szCs w:val="28"/>
          <w:lang w:val="en-US"/>
        </w:rPr>
      </w:pPr>
      <w:r w:rsidRPr="00C65DBF">
        <w:rPr>
          <w:bCs/>
          <w:sz w:val="28"/>
          <w:szCs w:val="28"/>
          <w:lang w:val="en-US"/>
        </w:rPr>
        <w:t>Requirements for IC monitoring systems.</w:t>
      </w:r>
    </w:p>
    <w:p w:rsidR="0060594E" w:rsidRPr="00C65DBF" w:rsidRDefault="0060594E" w:rsidP="0060594E">
      <w:pPr>
        <w:pStyle w:val="a3"/>
        <w:numPr>
          <w:ilvl w:val="1"/>
          <w:numId w:val="1"/>
        </w:numPr>
        <w:tabs>
          <w:tab w:val="left" w:pos="993"/>
        </w:tabs>
        <w:jc w:val="both"/>
        <w:rPr>
          <w:bCs/>
          <w:sz w:val="28"/>
          <w:szCs w:val="28"/>
          <w:lang w:val="en-US"/>
        </w:rPr>
      </w:pPr>
      <w:r w:rsidRPr="00C65DBF">
        <w:rPr>
          <w:bCs/>
          <w:sz w:val="28"/>
          <w:szCs w:val="28"/>
          <w:lang w:val="en-US"/>
        </w:rPr>
        <w:t>Structure of management and monitoring of IC.</w:t>
      </w:r>
    </w:p>
    <w:p w:rsidR="0060594E" w:rsidRPr="00C65DBF" w:rsidRDefault="0060594E" w:rsidP="0060594E">
      <w:pPr>
        <w:pStyle w:val="a3"/>
        <w:numPr>
          <w:ilvl w:val="1"/>
          <w:numId w:val="1"/>
        </w:numPr>
        <w:tabs>
          <w:tab w:val="left" w:pos="993"/>
        </w:tabs>
        <w:jc w:val="both"/>
        <w:rPr>
          <w:sz w:val="28"/>
          <w:szCs w:val="28"/>
          <w:lang w:val="en-US" w:eastAsia="en-US"/>
        </w:rPr>
      </w:pPr>
      <w:r w:rsidRPr="00C65DBF">
        <w:rPr>
          <w:bCs/>
          <w:sz w:val="28"/>
          <w:szCs w:val="28"/>
          <w:lang w:val="en-US"/>
        </w:rPr>
        <w:t>Standards in the IT field. IS Audit and Assurance Standards.</w:t>
      </w:r>
    </w:p>
    <w:p w:rsidR="0060594E" w:rsidRPr="00C65DBF" w:rsidRDefault="0060594E" w:rsidP="0060594E">
      <w:pPr>
        <w:ind w:firstLine="567"/>
        <w:jc w:val="center"/>
        <w:rPr>
          <w:sz w:val="28"/>
          <w:szCs w:val="28"/>
          <w:lang w:val="en-US"/>
        </w:rPr>
      </w:pPr>
    </w:p>
    <w:p w:rsidR="0060594E" w:rsidRPr="00BE3E51" w:rsidRDefault="0060594E" w:rsidP="0060594E">
      <w:pPr>
        <w:widowControl w:val="0"/>
        <w:spacing w:after="120"/>
        <w:ind w:firstLine="567"/>
        <w:jc w:val="center"/>
        <w:rPr>
          <w:b/>
          <w:snapToGrid w:val="0"/>
          <w:sz w:val="28"/>
          <w:szCs w:val="28"/>
          <w:lang w:val="en-US"/>
        </w:rPr>
      </w:pPr>
      <w:r w:rsidRPr="00A56614">
        <w:rPr>
          <w:b/>
          <w:snapToGrid w:val="0"/>
          <w:sz w:val="28"/>
          <w:szCs w:val="28"/>
          <w:lang w:val="en-US"/>
        </w:rPr>
        <w:t>LIST OF RECOMMENDED LITERATURE</w:t>
      </w:r>
    </w:p>
    <w:p w:rsidR="0060594E" w:rsidRPr="005656C8" w:rsidRDefault="0060594E" w:rsidP="0060594E">
      <w:pPr>
        <w:pStyle w:val="a3"/>
        <w:numPr>
          <w:ilvl w:val="0"/>
          <w:numId w:val="2"/>
        </w:numPr>
        <w:tabs>
          <w:tab w:val="left" w:pos="993"/>
        </w:tabs>
        <w:spacing w:after="120"/>
        <w:ind w:left="0" w:firstLine="567"/>
        <w:jc w:val="both"/>
        <w:rPr>
          <w:bCs/>
          <w:sz w:val="28"/>
          <w:szCs w:val="28"/>
        </w:rPr>
      </w:pPr>
      <w:r w:rsidRPr="005656C8">
        <w:rPr>
          <w:bCs/>
          <w:sz w:val="28"/>
          <w:szCs w:val="28"/>
        </w:rPr>
        <w:t xml:space="preserve">Олейник А. И., </w:t>
      </w:r>
      <w:proofErr w:type="spellStart"/>
      <w:r w:rsidRPr="005656C8">
        <w:rPr>
          <w:bCs/>
          <w:sz w:val="28"/>
          <w:szCs w:val="28"/>
        </w:rPr>
        <w:t>Сизов</w:t>
      </w:r>
      <w:proofErr w:type="spellEnd"/>
      <w:r w:rsidRPr="005656C8">
        <w:rPr>
          <w:bCs/>
          <w:sz w:val="28"/>
          <w:szCs w:val="28"/>
        </w:rPr>
        <w:t xml:space="preserve"> А. В. (2012) ИТ-инфраструктура [Текст]: учеб</w:t>
      </w:r>
      <w:proofErr w:type="gramStart"/>
      <w:r w:rsidRPr="005656C8">
        <w:rPr>
          <w:bCs/>
          <w:sz w:val="28"/>
          <w:szCs w:val="28"/>
        </w:rPr>
        <w:t>.-</w:t>
      </w:r>
      <w:proofErr w:type="gramEnd"/>
      <w:r w:rsidRPr="005656C8">
        <w:rPr>
          <w:bCs/>
          <w:sz w:val="28"/>
          <w:szCs w:val="28"/>
        </w:rPr>
        <w:t xml:space="preserve">метод. пособие / А. И. Олейник, А. В. </w:t>
      </w:r>
      <w:proofErr w:type="spellStart"/>
      <w:r w:rsidRPr="005656C8">
        <w:rPr>
          <w:bCs/>
          <w:sz w:val="28"/>
          <w:szCs w:val="28"/>
        </w:rPr>
        <w:t>Сизов</w:t>
      </w:r>
      <w:proofErr w:type="spellEnd"/>
      <w:r w:rsidRPr="005656C8">
        <w:rPr>
          <w:bCs/>
          <w:sz w:val="28"/>
          <w:szCs w:val="28"/>
        </w:rPr>
        <w:t xml:space="preserve">; </w:t>
      </w:r>
      <w:proofErr w:type="spellStart"/>
      <w:r w:rsidRPr="005656C8">
        <w:rPr>
          <w:bCs/>
          <w:sz w:val="28"/>
          <w:szCs w:val="28"/>
        </w:rPr>
        <w:t>Нац</w:t>
      </w:r>
      <w:proofErr w:type="spellEnd"/>
      <w:r w:rsidRPr="005656C8">
        <w:rPr>
          <w:bCs/>
          <w:sz w:val="28"/>
          <w:szCs w:val="28"/>
        </w:rPr>
        <w:t xml:space="preserve"> .</w:t>
      </w:r>
      <w:proofErr w:type="spellStart"/>
      <w:r w:rsidRPr="005656C8">
        <w:rPr>
          <w:bCs/>
          <w:sz w:val="28"/>
          <w:szCs w:val="28"/>
        </w:rPr>
        <w:t>исслед</w:t>
      </w:r>
      <w:proofErr w:type="spellEnd"/>
      <w:r w:rsidRPr="005656C8">
        <w:rPr>
          <w:bCs/>
          <w:sz w:val="28"/>
          <w:szCs w:val="28"/>
        </w:rPr>
        <w:t>. ун-т «Высшая школа экономики». — М.: Изд. дом Высшей школы экономики. — 134 с.</w:t>
      </w:r>
    </w:p>
    <w:p w:rsidR="0060594E" w:rsidRPr="00BE3E51" w:rsidRDefault="0060594E" w:rsidP="0060594E">
      <w:pPr>
        <w:pStyle w:val="a4"/>
        <w:numPr>
          <w:ilvl w:val="0"/>
          <w:numId w:val="2"/>
        </w:numPr>
        <w:shd w:val="clear" w:color="auto" w:fill="FFFFFF"/>
        <w:tabs>
          <w:tab w:val="left" w:pos="993"/>
        </w:tabs>
        <w:spacing w:before="0" w:beforeAutospacing="0" w:after="120" w:afterAutospacing="0"/>
        <w:ind w:left="0" w:firstLine="567"/>
        <w:jc w:val="both"/>
        <w:rPr>
          <w:bCs/>
          <w:color w:val="222222"/>
          <w:sz w:val="28"/>
          <w:szCs w:val="28"/>
          <w:lang w:val="en-US"/>
        </w:rPr>
      </w:pPr>
      <w:r w:rsidRPr="00BE3E51">
        <w:rPr>
          <w:bCs/>
          <w:color w:val="222222"/>
          <w:sz w:val="28"/>
          <w:szCs w:val="28"/>
          <w:lang w:val="en-US"/>
        </w:rPr>
        <w:t xml:space="preserve">ITIL - </w:t>
      </w:r>
      <w:r w:rsidRPr="00BE3E51">
        <w:rPr>
          <w:iCs/>
          <w:color w:val="222222"/>
          <w:sz w:val="28"/>
          <w:szCs w:val="28"/>
          <w:lang w:val="en-US"/>
        </w:rPr>
        <w:t>IT Infrastructure Library</w:t>
      </w:r>
      <w:r w:rsidRPr="00BE3E51">
        <w:rPr>
          <w:color w:val="222222"/>
          <w:sz w:val="28"/>
          <w:szCs w:val="28"/>
          <w:lang w:val="en-US"/>
        </w:rPr>
        <w:t xml:space="preserve"> </w:t>
      </w:r>
      <w:r w:rsidRPr="00BE3E51">
        <w:rPr>
          <w:bCs/>
          <w:color w:val="222222"/>
          <w:sz w:val="28"/>
          <w:szCs w:val="28"/>
          <w:lang w:val="en-US"/>
        </w:rPr>
        <w:t xml:space="preserve">- </w:t>
      </w:r>
      <w:r w:rsidRPr="00BE3E51">
        <w:rPr>
          <w:sz w:val="28"/>
          <w:szCs w:val="28"/>
          <w:lang w:val="en-US"/>
        </w:rPr>
        <w:t xml:space="preserve">Available at </w:t>
      </w:r>
      <w:hyperlink r:id="rId7" w:history="1">
        <w:r w:rsidRPr="00BE3E51">
          <w:rPr>
            <w:rStyle w:val="a5"/>
            <w:bCs/>
            <w:sz w:val="28"/>
            <w:szCs w:val="28"/>
            <w:lang w:val="en-US"/>
          </w:rPr>
          <w:t>https://www.axelos.com/store</w:t>
        </w:r>
      </w:hyperlink>
    </w:p>
    <w:p w:rsidR="0060594E" w:rsidRPr="00BE3E51" w:rsidRDefault="0060594E" w:rsidP="0060594E">
      <w:pPr>
        <w:pStyle w:val="a3"/>
        <w:numPr>
          <w:ilvl w:val="0"/>
          <w:numId w:val="2"/>
        </w:numPr>
        <w:tabs>
          <w:tab w:val="left" w:pos="993"/>
        </w:tabs>
        <w:spacing w:after="120"/>
        <w:ind w:left="0" w:firstLine="567"/>
        <w:jc w:val="both"/>
        <w:rPr>
          <w:sz w:val="28"/>
          <w:szCs w:val="28"/>
          <w:lang w:val="en-US"/>
        </w:rPr>
      </w:pPr>
      <w:r w:rsidRPr="00BE3E51">
        <w:rPr>
          <w:sz w:val="28"/>
          <w:szCs w:val="28"/>
          <w:lang w:val="en-US"/>
        </w:rPr>
        <w:t>Bernard S</w:t>
      </w:r>
      <w:r>
        <w:rPr>
          <w:sz w:val="28"/>
          <w:szCs w:val="28"/>
          <w:lang w:val="en-US"/>
        </w:rPr>
        <w:t>.</w:t>
      </w:r>
      <w:r w:rsidRPr="00BE3E51">
        <w:rPr>
          <w:sz w:val="28"/>
          <w:szCs w:val="28"/>
          <w:lang w:val="en-US"/>
        </w:rPr>
        <w:t xml:space="preserve"> A.</w:t>
      </w:r>
      <w:r>
        <w:rPr>
          <w:sz w:val="28"/>
          <w:szCs w:val="28"/>
          <w:lang w:val="en-US"/>
        </w:rPr>
        <w:t xml:space="preserve"> (</w:t>
      </w:r>
      <w:r w:rsidRPr="00BE3E51">
        <w:rPr>
          <w:sz w:val="28"/>
          <w:szCs w:val="28"/>
          <w:lang w:val="en-US"/>
        </w:rPr>
        <w:t>2005</w:t>
      </w:r>
      <w:r>
        <w:rPr>
          <w:sz w:val="28"/>
          <w:szCs w:val="28"/>
          <w:lang w:val="en-US"/>
        </w:rPr>
        <w:t>)</w:t>
      </w:r>
      <w:r w:rsidRPr="00BE3E51">
        <w:rPr>
          <w:sz w:val="28"/>
          <w:szCs w:val="28"/>
          <w:lang w:val="en-US"/>
        </w:rPr>
        <w:t xml:space="preserve"> Introduction to Enterprise Architecture; Publisher: </w:t>
      </w:r>
      <w:proofErr w:type="spellStart"/>
      <w:r w:rsidRPr="00BE3E51">
        <w:rPr>
          <w:sz w:val="28"/>
          <w:szCs w:val="28"/>
          <w:lang w:val="en-US"/>
        </w:rPr>
        <w:t>authorHOUSE</w:t>
      </w:r>
      <w:proofErr w:type="spellEnd"/>
      <w:r w:rsidRPr="00BE3E51">
        <w:rPr>
          <w:sz w:val="28"/>
          <w:szCs w:val="28"/>
          <w:lang w:val="en-US"/>
        </w:rPr>
        <w:t>™</w:t>
      </w:r>
    </w:p>
    <w:p w:rsidR="0060594E" w:rsidRPr="00BE3E51" w:rsidRDefault="0060594E" w:rsidP="0060594E">
      <w:pPr>
        <w:pStyle w:val="1"/>
        <w:numPr>
          <w:ilvl w:val="0"/>
          <w:numId w:val="2"/>
        </w:numPr>
        <w:tabs>
          <w:tab w:val="left" w:pos="993"/>
        </w:tabs>
        <w:spacing w:after="120" w:line="240" w:lineRule="auto"/>
        <w:ind w:left="0" w:firstLine="567"/>
        <w:jc w:val="both"/>
        <w:rPr>
          <w:rFonts w:ascii="Times New Roman" w:hAnsi="Times New Roman"/>
          <w:sz w:val="28"/>
          <w:szCs w:val="28"/>
          <w:lang w:val="en-US"/>
        </w:rPr>
      </w:pPr>
      <w:r w:rsidRPr="00BE3E51">
        <w:rPr>
          <w:rFonts w:ascii="Times New Roman" w:hAnsi="Times New Roman"/>
          <w:sz w:val="28"/>
          <w:szCs w:val="28"/>
          <w:lang w:val="en-US"/>
        </w:rPr>
        <w:t xml:space="preserve">Alter </w:t>
      </w:r>
      <w:r>
        <w:rPr>
          <w:rFonts w:ascii="Times New Roman" w:hAnsi="Times New Roman"/>
          <w:sz w:val="28"/>
          <w:szCs w:val="28"/>
          <w:lang w:val="en-US"/>
        </w:rPr>
        <w:t>S.</w:t>
      </w:r>
      <w:r w:rsidRPr="00BE3E51">
        <w:rPr>
          <w:rFonts w:ascii="Times New Roman" w:hAnsi="Times New Roman"/>
          <w:sz w:val="28"/>
          <w:szCs w:val="28"/>
          <w:lang w:val="en-US"/>
        </w:rPr>
        <w:t>, "Work System Theory: Overview of Core Concepts, Extensions, and Challenges for the Future" (2013). Business Analytics and Information Systems. Paper 35.</w:t>
      </w:r>
    </w:p>
    <w:p w:rsidR="0060594E" w:rsidRPr="00BE3E51" w:rsidRDefault="0060594E" w:rsidP="0060594E">
      <w:pPr>
        <w:pStyle w:val="1"/>
        <w:numPr>
          <w:ilvl w:val="0"/>
          <w:numId w:val="2"/>
        </w:numPr>
        <w:tabs>
          <w:tab w:val="left" w:pos="993"/>
        </w:tabs>
        <w:spacing w:after="120" w:line="240" w:lineRule="auto"/>
        <w:ind w:left="0" w:firstLine="567"/>
        <w:jc w:val="both"/>
        <w:rPr>
          <w:rFonts w:ascii="Times New Roman" w:hAnsi="Times New Roman"/>
          <w:sz w:val="28"/>
          <w:szCs w:val="28"/>
          <w:lang w:val="en-US"/>
        </w:rPr>
      </w:pPr>
      <w:proofErr w:type="spellStart"/>
      <w:r w:rsidRPr="00BE3E51">
        <w:rPr>
          <w:rFonts w:ascii="Times New Roman" w:hAnsi="Times New Roman"/>
          <w:sz w:val="28"/>
          <w:szCs w:val="28"/>
          <w:lang w:val="en-US"/>
        </w:rPr>
        <w:t>Adner</w:t>
      </w:r>
      <w:proofErr w:type="spellEnd"/>
      <w:r w:rsidRPr="00BE3E51">
        <w:rPr>
          <w:rFonts w:ascii="Times New Roman" w:hAnsi="Times New Roman"/>
          <w:sz w:val="28"/>
          <w:szCs w:val="28"/>
          <w:lang w:val="en-US"/>
        </w:rPr>
        <w:t xml:space="preserve"> R., Kapoor, R. (2016). Right Tech, Wrong Time. Harvard business review, 94(11), 60-67.</w:t>
      </w:r>
    </w:p>
    <w:p w:rsidR="0060594E" w:rsidRPr="0060594E" w:rsidRDefault="0060594E">
      <w:pPr>
        <w:rPr>
          <w:lang w:val="en-US"/>
        </w:rPr>
      </w:pPr>
    </w:p>
    <w:sectPr w:rsidR="0060594E" w:rsidRPr="0060594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Pro-It">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8695C"/>
    <w:multiLevelType w:val="multilevel"/>
    <w:tmpl w:val="6486DCA8"/>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b w:val="0"/>
        <w:i w:val="0"/>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1EE1AA7"/>
    <w:multiLevelType w:val="hybridMultilevel"/>
    <w:tmpl w:val="182A5F2A"/>
    <w:lvl w:ilvl="0" w:tplc="BF12CFC0">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4E"/>
    <w:rsid w:val="002D3F50"/>
    <w:rsid w:val="00605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94E"/>
    <w:pPr>
      <w:spacing w:after="0" w:line="240" w:lineRule="auto"/>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60594E"/>
    <w:pPr>
      <w:keepNext/>
      <w:jc w:val="center"/>
      <w:outlineLvl w:val="7"/>
    </w:pPr>
    <w:rPr>
      <w:b/>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60594E"/>
    <w:rPr>
      <w:rFonts w:ascii="Times New Roman" w:eastAsia="Times New Roman" w:hAnsi="Times New Roman" w:cs="Times New Roman"/>
      <w:b/>
      <w:sz w:val="24"/>
      <w:szCs w:val="20"/>
      <w:lang w:val="uk-UA"/>
    </w:rPr>
  </w:style>
  <w:style w:type="paragraph" w:styleId="a3">
    <w:name w:val="List Paragraph"/>
    <w:basedOn w:val="a"/>
    <w:uiPriority w:val="34"/>
    <w:qFormat/>
    <w:rsid w:val="0060594E"/>
    <w:pPr>
      <w:ind w:left="720"/>
      <w:contextualSpacing/>
    </w:pPr>
  </w:style>
  <w:style w:type="paragraph" w:styleId="a4">
    <w:name w:val="Normal (Web)"/>
    <w:basedOn w:val="a"/>
    <w:uiPriority w:val="99"/>
    <w:unhideWhenUsed/>
    <w:rsid w:val="0060594E"/>
    <w:pPr>
      <w:spacing w:before="100" w:beforeAutospacing="1" w:after="100" w:afterAutospacing="1"/>
    </w:pPr>
  </w:style>
  <w:style w:type="character" w:styleId="a5">
    <w:name w:val="Hyperlink"/>
    <w:basedOn w:val="a0"/>
    <w:uiPriority w:val="99"/>
    <w:unhideWhenUsed/>
    <w:rsid w:val="0060594E"/>
    <w:rPr>
      <w:color w:val="0000FF"/>
      <w:u w:val="single"/>
    </w:rPr>
  </w:style>
  <w:style w:type="paragraph" w:customStyle="1" w:styleId="1">
    <w:name w:val="Абзац списка1"/>
    <w:basedOn w:val="a"/>
    <w:qFormat/>
    <w:rsid w:val="0060594E"/>
    <w:pPr>
      <w:spacing w:after="200" w:line="276" w:lineRule="auto"/>
      <w:ind w:left="720"/>
      <w:contextualSpacing/>
    </w:pPr>
    <w:rPr>
      <w:rFonts w:ascii="Calibri" w:hAnsi="Calibri"/>
      <w:sz w:val="22"/>
      <w:szCs w:val="22"/>
      <w:lang w:val="en-GB" w:eastAsia="en-US"/>
    </w:rPr>
  </w:style>
  <w:style w:type="paragraph" w:styleId="a6">
    <w:name w:val="header"/>
    <w:basedOn w:val="a"/>
    <w:link w:val="a7"/>
    <w:uiPriority w:val="99"/>
    <w:rsid w:val="0060594E"/>
    <w:pPr>
      <w:tabs>
        <w:tab w:val="center" w:pos="4677"/>
        <w:tab w:val="right" w:pos="9355"/>
      </w:tabs>
      <w:spacing w:after="200" w:line="276" w:lineRule="auto"/>
    </w:pPr>
    <w:rPr>
      <w:rFonts w:ascii="Calibri" w:hAnsi="Calibri"/>
      <w:sz w:val="22"/>
      <w:szCs w:val="22"/>
      <w:lang w:val="en-GB" w:eastAsia="en-US"/>
    </w:rPr>
  </w:style>
  <w:style w:type="character" w:customStyle="1" w:styleId="a7">
    <w:name w:val="Верхний колонтитул Знак"/>
    <w:basedOn w:val="a0"/>
    <w:link w:val="a6"/>
    <w:uiPriority w:val="99"/>
    <w:rsid w:val="0060594E"/>
    <w:rPr>
      <w:rFonts w:ascii="Calibri" w:eastAsia="Times New Roman" w:hAnsi="Calibri" w:cs="Times New Roman"/>
      <w:lang w:val="en-GB"/>
    </w:rPr>
  </w:style>
  <w:style w:type="paragraph" w:styleId="a8">
    <w:name w:val="Balloon Text"/>
    <w:basedOn w:val="a"/>
    <w:link w:val="a9"/>
    <w:uiPriority w:val="99"/>
    <w:semiHidden/>
    <w:unhideWhenUsed/>
    <w:rsid w:val="0060594E"/>
    <w:rPr>
      <w:rFonts w:ascii="Tahoma" w:hAnsi="Tahoma" w:cs="Tahoma"/>
      <w:sz w:val="16"/>
      <w:szCs w:val="16"/>
    </w:rPr>
  </w:style>
  <w:style w:type="character" w:customStyle="1" w:styleId="a9">
    <w:name w:val="Текст выноски Знак"/>
    <w:basedOn w:val="a0"/>
    <w:link w:val="a8"/>
    <w:uiPriority w:val="99"/>
    <w:semiHidden/>
    <w:rsid w:val="0060594E"/>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94E"/>
    <w:pPr>
      <w:spacing w:after="0" w:line="240" w:lineRule="auto"/>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60594E"/>
    <w:pPr>
      <w:keepNext/>
      <w:jc w:val="center"/>
      <w:outlineLvl w:val="7"/>
    </w:pPr>
    <w:rPr>
      <w:b/>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60594E"/>
    <w:rPr>
      <w:rFonts w:ascii="Times New Roman" w:eastAsia="Times New Roman" w:hAnsi="Times New Roman" w:cs="Times New Roman"/>
      <w:b/>
      <w:sz w:val="24"/>
      <w:szCs w:val="20"/>
      <w:lang w:val="uk-UA"/>
    </w:rPr>
  </w:style>
  <w:style w:type="paragraph" w:styleId="a3">
    <w:name w:val="List Paragraph"/>
    <w:basedOn w:val="a"/>
    <w:uiPriority w:val="34"/>
    <w:qFormat/>
    <w:rsid w:val="0060594E"/>
    <w:pPr>
      <w:ind w:left="720"/>
      <w:contextualSpacing/>
    </w:pPr>
  </w:style>
  <w:style w:type="paragraph" w:styleId="a4">
    <w:name w:val="Normal (Web)"/>
    <w:basedOn w:val="a"/>
    <w:uiPriority w:val="99"/>
    <w:unhideWhenUsed/>
    <w:rsid w:val="0060594E"/>
    <w:pPr>
      <w:spacing w:before="100" w:beforeAutospacing="1" w:after="100" w:afterAutospacing="1"/>
    </w:pPr>
  </w:style>
  <w:style w:type="character" w:styleId="a5">
    <w:name w:val="Hyperlink"/>
    <w:basedOn w:val="a0"/>
    <w:uiPriority w:val="99"/>
    <w:unhideWhenUsed/>
    <w:rsid w:val="0060594E"/>
    <w:rPr>
      <w:color w:val="0000FF"/>
      <w:u w:val="single"/>
    </w:rPr>
  </w:style>
  <w:style w:type="paragraph" w:customStyle="1" w:styleId="1">
    <w:name w:val="Абзац списка1"/>
    <w:basedOn w:val="a"/>
    <w:qFormat/>
    <w:rsid w:val="0060594E"/>
    <w:pPr>
      <w:spacing w:after="200" w:line="276" w:lineRule="auto"/>
      <w:ind w:left="720"/>
      <w:contextualSpacing/>
    </w:pPr>
    <w:rPr>
      <w:rFonts w:ascii="Calibri" w:hAnsi="Calibri"/>
      <w:sz w:val="22"/>
      <w:szCs w:val="22"/>
      <w:lang w:val="en-GB" w:eastAsia="en-US"/>
    </w:rPr>
  </w:style>
  <w:style w:type="paragraph" w:styleId="a6">
    <w:name w:val="header"/>
    <w:basedOn w:val="a"/>
    <w:link w:val="a7"/>
    <w:uiPriority w:val="99"/>
    <w:rsid w:val="0060594E"/>
    <w:pPr>
      <w:tabs>
        <w:tab w:val="center" w:pos="4677"/>
        <w:tab w:val="right" w:pos="9355"/>
      </w:tabs>
      <w:spacing w:after="200" w:line="276" w:lineRule="auto"/>
    </w:pPr>
    <w:rPr>
      <w:rFonts w:ascii="Calibri" w:hAnsi="Calibri"/>
      <w:sz w:val="22"/>
      <w:szCs w:val="22"/>
      <w:lang w:val="en-GB" w:eastAsia="en-US"/>
    </w:rPr>
  </w:style>
  <w:style w:type="character" w:customStyle="1" w:styleId="a7">
    <w:name w:val="Верхний колонтитул Знак"/>
    <w:basedOn w:val="a0"/>
    <w:link w:val="a6"/>
    <w:uiPriority w:val="99"/>
    <w:rsid w:val="0060594E"/>
    <w:rPr>
      <w:rFonts w:ascii="Calibri" w:eastAsia="Times New Roman" w:hAnsi="Calibri" w:cs="Times New Roman"/>
      <w:lang w:val="en-GB"/>
    </w:rPr>
  </w:style>
  <w:style w:type="paragraph" w:styleId="a8">
    <w:name w:val="Balloon Text"/>
    <w:basedOn w:val="a"/>
    <w:link w:val="a9"/>
    <w:uiPriority w:val="99"/>
    <w:semiHidden/>
    <w:unhideWhenUsed/>
    <w:rsid w:val="0060594E"/>
    <w:rPr>
      <w:rFonts w:ascii="Tahoma" w:hAnsi="Tahoma" w:cs="Tahoma"/>
      <w:sz w:val="16"/>
      <w:szCs w:val="16"/>
    </w:rPr>
  </w:style>
  <w:style w:type="character" w:customStyle="1" w:styleId="a9">
    <w:name w:val="Текст выноски Знак"/>
    <w:basedOn w:val="a0"/>
    <w:link w:val="a8"/>
    <w:uiPriority w:val="99"/>
    <w:semiHidden/>
    <w:rsid w:val="0060594E"/>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xelos.com/st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724</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V.M.Dubovoy</dc:creator>
  <cp:lastModifiedBy>V.M.Dubovoy</cp:lastModifiedBy>
  <cp:revision>1</cp:revision>
  <dcterms:created xsi:type="dcterms:W3CDTF">2019-02-27T10:53:00Z</dcterms:created>
  <dcterms:modified xsi:type="dcterms:W3CDTF">2019-02-27T10:58:00Z</dcterms:modified>
</cp:coreProperties>
</file>