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BA9" w:rsidRPr="008345A5" w:rsidRDefault="008345A5">
      <w:pPr>
        <w:ind w:left="260"/>
        <w:rPr>
          <w:sz w:val="28"/>
          <w:szCs w:val="28"/>
          <w:lang w:val="en-US"/>
        </w:rPr>
      </w:pPr>
      <w:proofErr w:type="gramStart"/>
      <w:r w:rsidRPr="008345A5">
        <w:rPr>
          <w:rFonts w:eastAsia="Calibri"/>
          <w:b/>
          <w:bCs/>
          <w:sz w:val="28"/>
          <w:szCs w:val="28"/>
          <w:lang w:val="en-US"/>
        </w:rPr>
        <w:t>Topic 10.</w:t>
      </w:r>
      <w:proofErr w:type="gramEnd"/>
      <w:r w:rsidRPr="008345A5">
        <w:rPr>
          <w:rFonts w:eastAsia="Calibri"/>
          <w:b/>
          <w:bCs/>
          <w:sz w:val="28"/>
          <w:szCs w:val="28"/>
          <w:lang w:val="en-US"/>
        </w:rPr>
        <w:t xml:space="preserve"> People, adoption and introduction of EAM</w:t>
      </w:r>
    </w:p>
    <w:p w:rsidR="000D3BA9" w:rsidRPr="008345A5" w:rsidRDefault="000D3BA9">
      <w:pPr>
        <w:spacing w:line="247" w:lineRule="exact"/>
        <w:rPr>
          <w:sz w:val="28"/>
          <w:szCs w:val="28"/>
          <w:lang w:val="en-US"/>
        </w:rPr>
      </w:pPr>
    </w:p>
    <w:p w:rsidR="000D3BA9" w:rsidRPr="008345A5" w:rsidRDefault="008345A5">
      <w:pPr>
        <w:ind w:left="260"/>
        <w:rPr>
          <w:sz w:val="28"/>
          <w:szCs w:val="28"/>
          <w:lang w:val="en-US"/>
        </w:rPr>
      </w:pPr>
      <w:r w:rsidRPr="008345A5">
        <w:rPr>
          <w:rFonts w:eastAsia="Times New Roman"/>
          <w:sz w:val="28"/>
          <w:szCs w:val="28"/>
          <w:lang w:val="en-US"/>
        </w:rPr>
        <w:t>10.1 The relevance of the human dimension of EAM</w:t>
      </w:r>
    </w:p>
    <w:p w:rsidR="000D3BA9" w:rsidRPr="008345A5" w:rsidRDefault="008345A5">
      <w:pPr>
        <w:ind w:left="260"/>
        <w:rPr>
          <w:sz w:val="28"/>
          <w:szCs w:val="28"/>
          <w:lang w:val="en-US"/>
        </w:rPr>
      </w:pPr>
      <w:r w:rsidRPr="008345A5">
        <w:rPr>
          <w:rFonts w:eastAsia="Times New Roman"/>
          <w:sz w:val="28"/>
          <w:szCs w:val="28"/>
          <w:lang w:val="en-US"/>
        </w:rPr>
        <w:t>10.2 Introduction of new application of EAM</w:t>
      </w:r>
    </w:p>
    <w:p w:rsidR="000D3BA9" w:rsidRPr="008345A5" w:rsidRDefault="000D3BA9">
      <w:pPr>
        <w:spacing w:line="2" w:lineRule="exact"/>
        <w:rPr>
          <w:sz w:val="28"/>
          <w:szCs w:val="28"/>
          <w:lang w:val="en-US"/>
        </w:rPr>
      </w:pPr>
    </w:p>
    <w:p w:rsidR="000D3BA9" w:rsidRPr="008345A5" w:rsidRDefault="008345A5">
      <w:pPr>
        <w:ind w:left="260"/>
        <w:rPr>
          <w:sz w:val="28"/>
          <w:szCs w:val="28"/>
          <w:lang w:val="en-US"/>
        </w:rPr>
      </w:pPr>
      <w:r w:rsidRPr="008345A5">
        <w:rPr>
          <w:rFonts w:eastAsia="Times New Roman"/>
          <w:sz w:val="28"/>
          <w:szCs w:val="28"/>
          <w:lang w:val="en-US"/>
        </w:rPr>
        <w:t>10.3. The future of the EAM discipline</w:t>
      </w:r>
    </w:p>
    <w:p w:rsidR="000D3BA9" w:rsidRPr="008345A5" w:rsidRDefault="000D3BA9">
      <w:pPr>
        <w:spacing w:line="250" w:lineRule="exact"/>
        <w:rPr>
          <w:sz w:val="28"/>
          <w:szCs w:val="28"/>
          <w:lang w:val="en-US"/>
        </w:rPr>
      </w:pPr>
    </w:p>
    <w:p w:rsidR="000D3BA9" w:rsidRPr="008345A5" w:rsidRDefault="008345A5">
      <w:pPr>
        <w:spacing w:line="237" w:lineRule="auto"/>
        <w:ind w:left="260"/>
        <w:jc w:val="both"/>
        <w:rPr>
          <w:sz w:val="28"/>
          <w:szCs w:val="28"/>
          <w:lang w:val="en-US"/>
        </w:rPr>
      </w:pPr>
      <w:r w:rsidRPr="008345A5">
        <w:rPr>
          <w:rFonts w:eastAsia="Times New Roman"/>
          <w:sz w:val="28"/>
          <w:szCs w:val="28"/>
          <w:lang w:val="en-US"/>
        </w:rPr>
        <w:t xml:space="preserve">Enterprise architecture management (EAM) has emerged from a fairly </w:t>
      </w:r>
      <w:r w:rsidRPr="008345A5">
        <w:rPr>
          <w:rFonts w:eastAsia="Times New Roman"/>
          <w:sz w:val="28"/>
          <w:szCs w:val="28"/>
          <w:lang w:val="en-US"/>
        </w:rPr>
        <w:t xml:space="preserve">technical perspective on enterprises, and did not initially fully </w:t>
      </w:r>
      <w:proofErr w:type="spellStart"/>
      <w:r w:rsidRPr="008345A5">
        <w:rPr>
          <w:rFonts w:eastAsia="Times New Roman"/>
          <w:sz w:val="28"/>
          <w:szCs w:val="28"/>
          <w:lang w:val="en-US"/>
        </w:rPr>
        <w:t>realise</w:t>
      </w:r>
      <w:proofErr w:type="spellEnd"/>
      <w:r w:rsidRPr="008345A5">
        <w:rPr>
          <w:rFonts w:eastAsia="Times New Roman"/>
          <w:sz w:val="28"/>
          <w:szCs w:val="28"/>
          <w:lang w:val="en-US"/>
        </w:rPr>
        <w:t xml:space="preserve"> the importance of ‘soft’ human factors. Consequently, EAM practices were developed and implement</w:t>
      </w:r>
      <w:bookmarkStart w:id="0" w:name="_GoBack"/>
      <w:bookmarkEnd w:id="0"/>
      <w:r w:rsidRPr="008345A5">
        <w:rPr>
          <w:rFonts w:eastAsia="Times New Roman"/>
          <w:sz w:val="28"/>
          <w:szCs w:val="28"/>
          <w:lang w:val="en-US"/>
        </w:rPr>
        <w:t>ed without significant attention to the needs and perspectives of EAM practitioners an</w:t>
      </w:r>
      <w:r w:rsidRPr="008345A5">
        <w:rPr>
          <w:rFonts w:eastAsia="Times New Roman"/>
          <w:sz w:val="28"/>
          <w:szCs w:val="28"/>
          <w:lang w:val="en-US"/>
        </w:rPr>
        <w:t>d the relevant stakeholders.</w:t>
      </w:r>
    </w:p>
    <w:p w:rsidR="000D3BA9" w:rsidRPr="008345A5" w:rsidRDefault="000D3BA9">
      <w:pPr>
        <w:spacing w:line="290" w:lineRule="exact"/>
        <w:rPr>
          <w:sz w:val="28"/>
          <w:szCs w:val="28"/>
          <w:lang w:val="en-US"/>
        </w:rPr>
      </w:pPr>
    </w:p>
    <w:p w:rsidR="000D3BA9" w:rsidRPr="008345A5" w:rsidRDefault="008345A5">
      <w:pPr>
        <w:spacing w:line="238" w:lineRule="auto"/>
        <w:ind w:left="260"/>
        <w:jc w:val="both"/>
        <w:rPr>
          <w:sz w:val="28"/>
          <w:szCs w:val="28"/>
          <w:lang w:val="en-US"/>
        </w:rPr>
      </w:pPr>
      <w:r w:rsidRPr="008345A5">
        <w:rPr>
          <w:rFonts w:eastAsia="Times New Roman"/>
          <w:sz w:val="28"/>
          <w:szCs w:val="28"/>
          <w:lang w:val="en-US"/>
        </w:rPr>
        <w:t>Neglecting these individuals’ requirements sometimes leads to the implementation of EAM practices considered unsuitable, which are then rejected by their stakeholders. In short, because key users and important EAM stakeholders</w:t>
      </w:r>
      <w:r w:rsidRPr="008345A5">
        <w:rPr>
          <w:rFonts w:eastAsia="Times New Roman"/>
          <w:sz w:val="28"/>
          <w:szCs w:val="28"/>
          <w:lang w:val="en-US"/>
        </w:rPr>
        <w:t xml:space="preserve"> are the ones who eventually decide a new management approach’s success or failure, aligning EAM practices with stakeholders’ needs is a critical success factor. We find that, among other things, we need to ensure that EAM practices are perceived to be use</w:t>
      </w:r>
      <w:r w:rsidRPr="008345A5">
        <w:rPr>
          <w:rFonts w:eastAsia="Times New Roman"/>
          <w:sz w:val="28"/>
          <w:szCs w:val="28"/>
          <w:lang w:val="en-US"/>
        </w:rPr>
        <w:t>ful to and by the actual stakeholder.</w:t>
      </w:r>
    </w:p>
    <w:p w:rsidR="000D3BA9" w:rsidRPr="008345A5" w:rsidRDefault="000D3BA9">
      <w:pPr>
        <w:spacing w:line="291" w:lineRule="exact"/>
        <w:rPr>
          <w:sz w:val="28"/>
          <w:szCs w:val="28"/>
          <w:lang w:val="en-US"/>
        </w:rPr>
      </w:pPr>
    </w:p>
    <w:p w:rsidR="000D3BA9" w:rsidRPr="008345A5" w:rsidRDefault="008345A5">
      <w:pPr>
        <w:spacing w:line="238" w:lineRule="auto"/>
        <w:ind w:left="260"/>
        <w:jc w:val="both"/>
        <w:rPr>
          <w:sz w:val="28"/>
          <w:szCs w:val="28"/>
          <w:lang w:val="en-US"/>
        </w:rPr>
      </w:pPr>
      <w:r w:rsidRPr="008345A5">
        <w:rPr>
          <w:rFonts w:eastAsia="Times New Roman"/>
          <w:sz w:val="28"/>
          <w:szCs w:val="28"/>
          <w:lang w:val="en-US"/>
        </w:rPr>
        <w:t xml:space="preserve">Furthermore, EAM practices should be recommended by influential colleagues and managers to generate positive word of mouth. We also find that the use of EAM practices can be increased through </w:t>
      </w:r>
      <w:proofErr w:type="spellStart"/>
      <w:r w:rsidRPr="008345A5">
        <w:rPr>
          <w:rFonts w:eastAsia="Times New Roman"/>
          <w:sz w:val="28"/>
          <w:szCs w:val="28"/>
          <w:lang w:val="en-US"/>
        </w:rPr>
        <w:t>organisational</w:t>
      </w:r>
      <w:proofErr w:type="spellEnd"/>
      <w:r w:rsidRPr="008345A5">
        <w:rPr>
          <w:rFonts w:eastAsia="Times New Roman"/>
          <w:sz w:val="28"/>
          <w:szCs w:val="28"/>
          <w:lang w:val="en-US"/>
        </w:rPr>
        <w:t xml:space="preserve"> support in</w:t>
      </w:r>
      <w:r w:rsidRPr="008345A5">
        <w:rPr>
          <w:rFonts w:eastAsia="Times New Roman"/>
          <w:sz w:val="28"/>
          <w:szCs w:val="28"/>
          <w:lang w:val="en-US"/>
        </w:rPr>
        <w:t xml:space="preserve"> the form of training and technical assistance. Such training and assistance will reduce people’s doubt that they are capable of using such practices properly. Providing incentives and making the techniques fun to use are further ways to encourage individu</w:t>
      </w:r>
      <w:r w:rsidRPr="008345A5">
        <w:rPr>
          <w:rFonts w:eastAsia="Times New Roman"/>
          <w:sz w:val="28"/>
          <w:szCs w:val="28"/>
          <w:lang w:val="en-US"/>
        </w:rPr>
        <w:t>als to apply EAM practices.</w:t>
      </w:r>
    </w:p>
    <w:p w:rsidR="000D3BA9" w:rsidRPr="008345A5" w:rsidRDefault="000D3BA9">
      <w:pPr>
        <w:spacing w:line="290" w:lineRule="exact"/>
        <w:rPr>
          <w:sz w:val="28"/>
          <w:szCs w:val="28"/>
          <w:lang w:val="en-US"/>
        </w:rPr>
      </w:pPr>
    </w:p>
    <w:p w:rsidR="000D3BA9" w:rsidRPr="008345A5" w:rsidRDefault="008345A5">
      <w:pPr>
        <w:spacing w:line="237" w:lineRule="auto"/>
        <w:ind w:left="260"/>
        <w:jc w:val="both"/>
        <w:rPr>
          <w:sz w:val="28"/>
          <w:szCs w:val="28"/>
          <w:lang w:val="en-US"/>
        </w:rPr>
      </w:pPr>
      <w:r w:rsidRPr="008345A5">
        <w:rPr>
          <w:rFonts w:eastAsia="Times New Roman"/>
          <w:sz w:val="28"/>
          <w:szCs w:val="28"/>
          <w:lang w:val="en-US"/>
        </w:rPr>
        <w:t xml:space="preserve">Based on these insights, </w:t>
      </w:r>
      <w:proofErr w:type="spellStart"/>
      <w:r w:rsidRPr="008345A5">
        <w:rPr>
          <w:rFonts w:eastAsia="Times New Roman"/>
          <w:sz w:val="28"/>
          <w:szCs w:val="28"/>
          <w:lang w:val="en-US"/>
        </w:rPr>
        <w:t>organisations</w:t>
      </w:r>
      <w:proofErr w:type="spellEnd"/>
      <w:r w:rsidRPr="008345A5">
        <w:rPr>
          <w:rFonts w:eastAsia="Times New Roman"/>
          <w:sz w:val="28"/>
          <w:szCs w:val="28"/>
          <w:lang w:val="en-US"/>
        </w:rPr>
        <w:t xml:space="preserve"> can develop specific change strategies to foster the </w:t>
      </w:r>
      <w:proofErr w:type="spellStart"/>
      <w:r w:rsidRPr="008345A5">
        <w:rPr>
          <w:rFonts w:eastAsia="Times New Roman"/>
          <w:sz w:val="28"/>
          <w:szCs w:val="28"/>
          <w:lang w:val="en-US"/>
        </w:rPr>
        <w:t>organisational</w:t>
      </w:r>
      <w:proofErr w:type="spellEnd"/>
      <w:r w:rsidRPr="008345A5">
        <w:rPr>
          <w:rFonts w:eastAsia="Times New Roman"/>
          <w:sz w:val="28"/>
          <w:szCs w:val="28"/>
          <w:lang w:val="en-US"/>
        </w:rPr>
        <w:t xml:space="preserve"> adoption of EAM and to integrate these strategies into a cyclic process of introducing EAM. Such an introduction process</w:t>
      </w:r>
      <w:r w:rsidRPr="008345A5">
        <w:rPr>
          <w:rFonts w:eastAsia="Times New Roman"/>
          <w:sz w:val="28"/>
          <w:szCs w:val="28"/>
          <w:lang w:val="en-US"/>
        </w:rPr>
        <w:t xml:space="preserve"> consists of ten steps from identifying the project sponsors to the final roll-out and continuous improvement of EAM practices.</w:t>
      </w:r>
    </w:p>
    <w:p w:rsidR="000D3BA9" w:rsidRPr="008345A5" w:rsidRDefault="000D3BA9">
      <w:pPr>
        <w:spacing w:line="290" w:lineRule="exact"/>
        <w:rPr>
          <w:sz w:val="28"/>
          <w:szCs w:val="28"/>
          <w:lang w:val="en-US"/>
        </w:rPr>
      </w:pPr>
    </w:p>
    <w:p w:rsidR="000D3BA9" w:rsidRPr="008345A5" w:rsidRDefault="008345A5">
      <w:pPr>
        <w:spacing w:line="234" w:lineRule="auto"/>
        <w:ind w:left="260"/>
        <w:jc w:val="both"/>
        <w:rPr>
          <w:sz w:val="28"/>
          <w:szCs w:val="28"/>
          <w:lang w:val="en-US"/>
        </w:rPr>
      </w:pPr>
      <w:r w:rsidRPr="008345A5">
        <w:rPr>
          <w:rFonts w:eastAsia="Times New Roman"/>
          <w:sz w:val="28"/>
          <w:szCs w:val="28"/>
          <w:lang w:val="en-US"/>
        </w:rPr>
        <w:t xml:space="preserve">Each process cycle should not take longer than three to nine months, allowing for the quick </w:t>
      </w:r>
      <w:proofErr w:type="spellStart"/>
      <w:r w:rsidRPr="008345A5">
        <w:rPr>
          <w:rFonts w:eastAsia="Times New Roman"/>
          <w:sz w:val="28"/>
          <w:szCs w:val="28"/>
          <w:lang w:val="en-US"/>
        </w:rPr>
        <w:t>realisation</w:t>
      </w:r>
      <w:proofErr w:type="spellEnd"/>
      <w:r w:rsidRPr="008345A5">
        <w:rPr>
          <w:rFonts w:eastAsia="Times New Roman"/>
          <w:sz w:val="28"/>
          <w:szCs w:val="28"/>
          <w:lang w:val="en-US"/>
        </w:rPr>
        <w:t xml:space="preserve"> of benefits and an ongo</w:t>
      </w:r>
      <w:r w:rsidRPr="008345A5">
        <w:rPr>
          <w:rFonts w:eastAsia="Times New Roman"/>
          <w:sz w:val="28"/>
          <w:szCs w:val="28"/>
          <w:lang w:val="en-US"/>
        </w:rPr>
        <w:t>ing improvement of EAM practices.</w:t>
      </w:r>
    </w:p>
    <w:p w:rsidR="000D3BA9" w:rsidRPr="008345A5" w:rsidRDefault="000D3BA9">
      <w:pPr>
        <w:spacing w:line="290" w:lineRule="exact"/>
        <w:rPr>
          <w:sz w:val="28"/>
          <w:szCs w:val="28"/>
          <w:lang w:val="en-US"/>
        </w:rPr>
      </w:pPr>
    </w:p>
    <w:p w:rsidR="000D3BA9" w:rsidRPr="008345A5" w:rsidRDefault="008345A5">
      <w:pPr>
        <w:spacing w:line="234" w:lineRule="auto"/>
        <w:ind w:left="260"/>
        <w:jc w:val="both"/>
        <w:rPr>
          <w:sz w:val="28"/>
          <w:szCs w:val="28"/>
          <w:lang w:val="en-US"/>
        </w:rPr>
      </w:pPr>
      <w:r w:rsidRPr="008345A5">
        <w:rPr>
          <w:rFonts w:eastAsia="Times New Roman"/>
          <w:sz w:val="28"/>
          <w:szCs w:val="28"/>
          <w:lang w:val="en-US"/>
        </w:rPr>
        <w:t>In order to avoid working in an ivory tower, management should adopt a pragmatic 80/20 approach, combined with a strong stakeholder orientation.</w:t>
      </w:r>
    </w:p>
    <w:p w:rsidR="000D3BA9" w:rsidRPr="008345A5" w:rsidRDefault="000D3BA9">
      <w:pPr>
        <w:spacing w:line="278" w:lineRule="exact"/>
        <w:rPr>
          <w:sz w:val="28"/>
          <w:szCs w:val="28"/>
          <w:lang w:val="en-US"/>
        </w:rPr>
      </w:pPr>
    </w:p>
    <w:p w:rsidR="000D3BA9" w:rsidRPr="008345A5" w:rsidRDefault="008345A5">
      <w:pPr>
        <w:ind w:left="260"/>
        <w:rPr>
          <w:sz w:val="28"/>
          <w:szCs w:val="28"/>
          <w:lang w:val="en-US"/>
        </w:rPr>
      </w:pPr>
      <w:r w:rsidRPr="008345A5">
        <w:rPr>
          <w:rFonts w:eastAsia="Times New Roman"/>
          <w:sz w:val="28"/>
          <w:szCs w:val="28"/>
          <w:lang w:val="en-US"/>
        </w:rPr>
        <w:t>This strategy also ensures a lasting impact.</w:t>
      </w:r>
    </w:p>
    <w:p w:rsidR="000D3BA9" w:rsidRPr="008345A5" w:rsidRDefault="000D3BA9">
      <w:pPr>
        <w:rPr>
          <w:sz w:val="28"/>
          <w:szCs w:val="28"/>
          <w:lang w:val="en-US"/>
        </w:rPr>
        <w:sectPr w:rsidR="000D3BA9" w:rsidRPr="008345A5">
          <w:pgSz w:w="11900" w:h="16838"/>
          <w:pgMar w:top="1129" w:right="846" w:bottom="1440" w:left="1440" w:header="0" w:footer="0" w:gutter="0"/>
          <w:cols w:space="720" w:equalWidth="0">
            <w:col w:w="9620"/>
          </w:cols>
        </w:sectPr>
      </w:pPr>
    </w:p>
    <w:p w:rsidR="000D3BA9" w:rsidRPr="008345A5" w:rsidRDefault="008345A5">
      <w:pPr>
        <w:jc w:val="center"/>
        <w:rPr>
          <w:sz w:val="28"/>
          <w:szCs w:val="28"/>
        </w:rPr>
      </w:pPr>
      <w:r w:rsidRPr="008345A5">
        <w:rPr>
          <w:noProof/>
          <w:sz w:val="28"/>
          <w:szCs w:val="28"/>
        </w:rPr>
        <w:lastRenderedPageBreak/>
        <w:drawing>
          <wp:anchor distT="0" distB="0" distL="114300" distR="114300" simplePos="0" relativeHeight="251657728" behindDoc="1" locked="0" layoutInCell="0" allowOverlap="1" wp14:anchorId="7005F4E9" wp14:editId="2F917CB7">
            <wp:simplePos x="0" y="0"/>
            <wp:positionH relativeFrom="page">
              <wp:posOffset>1099185</wp:posOffset>
            </wp:positionH>
            <wp:positionV relativeFrom="page">
              <wp:posOffset>720090</wp:posOffset>
            </wp:positionV>
            <wp:extent cx="6461125" cy="64789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6461125" cy="6478905"/>
                    </a:xfrm>
                    <a:prstGeom prst="rect">
                      <a:avLst/>
                    </a:prstGeom>
                    <a:noFill/>
                  </pic:spPr>
                </pic:pic>
              </a:graphicData>
            </a:graphic>
          </wp:anchor>
        </w:drawing>
      </w:r>
    </w:p>
    <w:sectPr w:rsidR="000D3BA9" w:rsidRPr="008345A5">
      <w:pgSz w:w="11900" w:h="16838"/>
      <w:pgMar w:top="1440" w:right="1440" w:bottom="875" w:left="144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BA9"/>
    <w:rsid w:val="000D3BA9"/>
    <w:rsid w:val="0083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cp:revision>
  <dcterms:created xsi:type="dcterms:W3CDTF">2018-06-18T16:16:00Z</dcterms:created>
  <dcterms:modified xsi:type="dcterms:W3CDTF">2018-06-18T14:19:00Z</dcterms:modified>
</cp:coreProperties>
</file>