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19326" w14:textId="77777777" w:rsidR="0049154F" w:rsidRDefault="0049154F" w:rsidP="0049154F">
      <w:pPr>
        <w:pStyle w:val="a3"/>
        <w:spacing w:line="360" w:lineRule="auto"/>
        <w:ind w:left="-567"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Аналіз правової ситуації. </w:t>
      </w:r>
      <w:r>
        <w:rPr>
          <w:rFonts w:ascii="Times New Roman" w:hAnsi="Times New Roman" w:cs="Times New Roman"/>
          <w:sz w:val="28"/>
          <w:szCs w:val="28"/>
          <w:lang w:val="uk-UA"/>
        </w:rPr>
        <w:t>У зв’язку з цим допоможемо вирішити ситуацію.</w:t>
      </w:r>
    </w:p>
    <w:p w14:paraId="7756F530" w14:textId="77777777" w:rsidR="0049154F" w:rsidRDefault="0049154F" w:rsidP="0049154F">
      <w:pPr>
        <w:pStyle w:val="a3"/>
        <w:spacing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Громадяни Сторонній Л. та Оманлива С. Вирішили одружитися. Витрати на весілля поділили порівну. Перед самим весіллям Сторонній Л. заявив Оманливій С., що передумав одружуватися. Які зобов</w:t>
      </w:r>
      <w:r>
        <w:rPr>
          <w:rFonts w:ascii="Times New Roman" w:hAnsi="Times New Roman" w:cs="Times New Roman"/>
          <w:sz w:val="28"/>
          <w:szCs w:val="28"/>
        </w:rPr>
        <w:t>’</w:t>
      </w:r>
      <w:r>
        <w:rPr>
          <w:rFonts w:ascii="Times New Roman" w:hAnsi="Times New Roman" w:cs="Times New Roman"/>
          <w:sz w:val="28"/>
          <w:szCs w:val="28"/>
          <w:lang w:val="uk-UA"/>
        </w:rPr>
        <w:t>язання виникають у Стороннього Л. у зв</w:t>
      </w:r>
      <w:r>
        <w:rPr>
          <w:rFonts w:ascii="Times New Roman" w:hAnsi="Times New Roman" w:cs="Times New Roman"/>
          <w:sz w:val="28"/>
          <w:szCs w:val="28"/>
        </w:rPr>
        <w:t>’</w:t>
      </w:r>
      <w:r>
        <w:rPr>
          <w:rFonts w:ascii="Times New Roman" w:hAnsi="Times New Roman" w:cs="Times New Roman"/>
          <w:sz w:val="28"/>
          <w:szCs w:val="28"/>
          <w:lang w:val="uk-UA"/>
        </w:rPr>
        <w:t>язку з цим? Чи зміняться обставини, якщо стане відомо, що Оманлива  С. приховала від нареченого факт наявності у неї дитини від іншого шлюбу?</w:t>
      </w:r>
    </w:p>
    <w:p w14:paraId="5E093137" w14:textId="77777777" w:rsidR="0049154F" w:rsidRDefault="0049154F" w:rsidP="0049154F">
      <w:pPr>
        <w:pStyle w:val="a3"/>
        <w:spacing w:line="360" w:lineRule="auto"/>
        <w:ind w:left="-567" w:firstLine="567"/>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(Відповідь: Стаття 31. Зобов'язання наречених у разі відмови від вступу  в шлюб. </w:t>
      </w:r>
    </w:p>
    <w:p w14:paraId="21B1F1B6" w14:textId="7033E347" w:rsidR="0049154F" w:rsidRDefault="0049154F" w:rsidP="0049154F">
      <w:pPr>
        <w:pStyle w:val="a3"/>
        <w:spacing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Pr>
          <w:rFonts w:ascii="Times New Roman" w:hAnsi="Times New Roman" w:cs="Times New Roman"/>
          <w:sz w:val="28"/>
          <w:szCs w:val="28"/>
          <w:lang w:val="uk-UA"/>
        </w:rPr>
        <w:t xml:space="preserve">. Особа, яка відмовилася від шлюбу, зобов'язана відшкодувати  другій  стороні  затрати,  що  були  нею  понесені  у  зв'язку   з  приготуванням до реєстрації шлюбу та весілля. </w:t>
      </w:r>
    </w:p>
    <w:p w14:paraId="429287B8" w14:textId="77777777" w:rsidR="0049154F" w:rsidRDefault="0049154F" w:rsidP="0049154F">
      <w:pPr>
        <w:pStyle w:val="a3"/>
        <w:spacing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Такі затрати  не  підлягають відшкодуванню,  якщо відмова від  шлюбу   була   викликана   протиправною,   аморальною   поведінкою  нареченої, нареченого, прихованням нею, ним обставин, що мають для  того,  хто відмовився від шлюбу,  істотне значення (тяжка хвороба,  наявність дитини, судимість тощо). </w:t>
      </w:r>
    </w:p>
    <w:p w14:paraId="0A6D64F4" w14:textId="3943FAE7" w:rsidR="0049154F" w:rsidRDefault="0049154F" w:rsidP="0049154F">
      <w:pPr>
        <w:pStyle w:val="a3"/>
        <w:spacing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bookmarkStart w:id="0" w:name="_GoBack"/>
      <w:bookmarkEnd w:id="0"/>
      <w:r>
        <w:rPr>
          <w:rFonts w:ascii="Times New Roman" w:hAnsi="Times New Roman" w:cs="Times New Roman"/>
          <w:sz w:val="28"/>
          <w:szCs w:val="28"/>
          <w:lang w:val="uk-UA"/>
        </w:rPr>
        <w:t xml:space="preserve">. У  разі відмови від шлюбу особи,  яка одержала подарунок у  зв'язку  з  майбутнім  шлюбом,  договір   дарування   за   вимогою  дарувальника може бути розірваний судом. </w:t>
      </w:r>
    </w:p>
    <w:p w14:paraId="21C6A694" w14:textId="77777777" w:rsidR="0049154F" w:rsidRDefault="0049154F" w:rsidP="0049154F">
      <w:pPr>
        <w:pStyle w:val="a3"/>
        <w:spacing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разі  розірвання  договору особа зобов'язана повернути річ,  яка  була  їй подарована, а якщо вона не збереглася - відшкодувати  її вартість. </w:t>
      </w:r>
    </w:p>
    <w:p w14:paraId="5CF14F9C" w14:textId="77777777" w:rsidR="0049154F" w:rsidRDefault="0049154F" w:rsidP="0049154F">
      <w:pPr>
        <w:pStyle w:val="a3"/>
        <w:spacing w:line="360" w:lineRule="auto"/>
        <w:ind w:left="-567"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Аналіз правової ситуації. </w:t>
      </w:r>
      <w:r>
        <w:rPr>
          <w:rFonts w:ascii="Times New Roman" w:hAnsi="Times New Roman" w:cs="Times New Roman"/>
          <w:sz w:val="28"/>
          <w:szCs w:val="28"/>
          <w:lang w:val="uk-UA"/>
        </w:rPr>
        <w:t xml:space="preserve">Як буде вирішено ситуацію? </w:t>
      </w:r>
    </w:p>
    <w:p w14:paraId="3087F754" w14:textId="77777777" w:rsidR="0049154F" w:rsidRDefault="0049154F" w:rsidP="0049154F">
      <w:pPr>
        <w:pStyle w:val="a3"/>
        <w:spacing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Голубченко М. вирішив одружитися з Липою С., але через надзвичайні обставини він не встиг на весілля, тому попрохав свого брати бути присутнім на весілля в ролі нареченого. Чи дозволяє законодавство України одруження через представника?</w:t>
      </w:r>
    </w:p>
    <w:p w14:paraId="6B281B51" w14:textId="77777777" w:rsidR="0049154F" w:rsidRDefault="0049154F" w:rsidP="0049154F">
      <w:pPr>
        <w:pStyle w:val="a3"/>
        <w:spacing w:line="360" w:lineRule="auto"/>
        <w:ind w:left="-567"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Запитання:</w:t>
      </w:r>
    </w:p>
    <w:p w14:paraId="7CACEF67" w14:textId="77777777" w:rsidR="0049154F" w:rsidRDefault="0049154F" w:rsidP="0049154F">
      <w:pPr>
        <w:pStyle w:val="a3"/>
        <w:numPr>
          <w:ilvl w:val="0"/>
          <w:numId w:val="1"/>
        </w:numPr>
        <w:spacing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Чи можемо ми вважати релігійний обряд підставою для виникнення у жінки та чоловіка прав та обов’язків подружжя. (Ні. Чому ні? </w:t>
      </w:r>
      <w:r>
        <w:rPr>
          <w:rFonts w:ascii="Times New Roman" w:hAnsi="Times New Roman" w:cs="Times New Roman"/>
          <w:i/>
          <w:sz w:val="28"/>
          <w:szCs w:val="28"/>
          <w:lang w:val="uk-UA"/>
        </w:rPr>
        <w:t>Стаття 21. Поняття шлюбу</w:t>
      </w:r>
      <w:r>
        <w:rPr>
          <w:rFonts w:ascii="Times New Roman" w:hAnsi="Times New Roman" w:cs="Times New Roman"/>
          <w:sz w:val="28"/>
          <w:szCs w:val="28"/>
          <w:lang w:val="uk-UA"/>
        </w:rPr>
        <w:t xml:space="preserve"> 3. Релігійний обряд шлюбу не є  підставою  для  виникнення  у  жінки та чоловіка прав та обов'язків подружжя, крім випадків, коли  релігійний </w:t>
      </w:r>
      <w:r>
        <w:rPr>
          <w:rFonts w:ascii="Times New Roman" w:hAnsi="Times New Roman" w:cs="Times New Roman"/>
          <w:sz w:val="28"/>
          <w:szCs w:val="28"/>
          <w:lang w:val="uk-UA"/>
        </w:rPr>
        <w:lastRenderedPageBreak/>
        <w:t>обряд  шлюбу  відбувся  до  створення  або  відновлення  органів державної реєстрації актів цивільного стану)</w:t>
      </w:r>
    </w:p>
    <w:p w14:paraId="116941B9" w14:textId="77777777" w:rsidR="0049154F" w:rsidRDefault="0049154F" w:rsidP="0049154F">
      <w:pPr>
        <w:pStyle w:val="a3"/>
        <w:spacing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Після реєстрації шлюбу подружжю видають свідоцтво про реєстрацію та за традицією святкують весілля.</w:t>
      </w:r>
    </w:p>
    <w:p w14:paraId="0E0B2110" w14:textId="77777777" w:rsidR="0049154F" w:rsidRDefault="0049154F" w:rsidP="0049154F">
      <w:pPr>
        <w:pStyle w:val="a3"/>
        <w:spacing w:line="360" w:lineRule="auto"/>
        <w:ind w:left="-567"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Особи, які подали заяву про реєстрацію шлюбу, а також подружжя може укласти шлюбний договір (контракт). Шлюбний договір може регулювати виключно питання матеріального характеру, його відсутність в разі припинення шлюбу призводить до багаторічних судових суперечок щодо майна подружжя.</w:t>
      </w:r>
      <w:r>
        <w:rPr>
          <w:rFonts w:ascii="Times New Roman" w:hAnsi="Times New Roman" w:cs="Times New Roman"/>
          <w:i/>
          <w:sz w:val="28"/>
          <w:szCs w:val="28"/>
          <w:lang w:val="uk-UA"/>
        </w:rPr>
        <w:t xml:space="preserve"> </w:t>
      </w:r>
    </w:p>
    <w:p w14:paraId="3AECAC82" w14:textId="77777777" w:rsidR="0067646E" w:rsidRPr="0049154F" w:rsidRDefault="0067646E">
      <w:pPr>
        <w:rPr>
          <w:lang w:val="uk-UA"/>
        </w:rPr>
      </w:pPr>
    </w:p>
    <w:sectPr w:rsidR="0067646E" w:rsidRPr="004915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C31947"/>
    <w:multiLevelType w:val="hybridMultilevel"/>
    <w:tmpl w:val="EDB288F2"/>
    <w:lvl w:ilvl="0" w:tplc="91109A4C">
      <w:start w:val="9"/>
      <w:numFmt w:val="bullet"/>
      <w:lvlText w:val="-"/>
      <w:lvlJc w:val="left"/>
      <w:pPr>
        <w:ind w:left="-774" w:hanging="360"/>
      </w:pPr>
      <w:rPr>
        <w:rFonts w:ascii="Times New Roman" w:eastAsiaTheme="minorHAnsi" w:hAnsi="Times New Roman" w:cs="Times New Roman" w:hint="default"/>
      </w:rPr>
    </w:lvl>
    <w:lvl w:ilvl="1" w:tplc="04190003">
      <w:start w:val="1"/>
      <w:numFmt w:val="bullet"/>
      <w:lvlText w:val="o"/>
      <w:lvlJc w:val="left"/>
      <w:pPr>
        <w:ind w:left="-54" w:hanging="360"/>
      </w:pPr>
      <w:rPr>
        <w:rFonts w:ascii="Courier New" w:hAnsi="Courier New" w:cs="Courier New" w:hint="default"/>
      </w:rPr>
    </w:lvl>
    <w:lvl w:ilvl="2" w:tplc="04190005">
      <w:start w:val="1"/>
      <w:numFmt w:val="bullet"/>
      <w:lvlText w:val=""/>
      <w:lvlJc w:val="left"/>
      <w:pPr>
        <w:ind w:left="666" w:hanging="360"/>
      </w:pPr>
      <w:rPr>
        <w:rFonts w:ascii="Wingdings" w:hAnsi="Wingdings" w:hint="default"/>
      </w:rPr>
    </w:lvl>
    <w:lvl w:ilvl="3" w:tplc="04190001">
      <w:start w:val="1"/>
      <w:numFmt w:val="bullet"/>
      <w:lvlText w:val=""/>
      <w:lvlJc w:val="left"/>
      <w:pPr>
        <w:ind w:left="1386" w:hanging="360"/>
      </w:pPr>
      <w:rPr>
        <w:rFonts w:ascii="Symbol" w:hAnsi="Symbol" w:hint="default"/>
      </w:rPr>
    </w:lvl>
    <w:lvl w:ilvl="4" w:tplc="04190003">
      <w:start w:val="1"/>
      <w:numFmt w:val="bullet"/>
      <w:lvlText w:val="o"/>
      <w:lvlJc w:val="left"/>
      <w:pPr>
        <w:ind w:left="2106" w:hanging="360"/>
      </w:pPr>
      <w:rPr>
        <w:rFonts w:ascii="Courier New" w:hAnsi="Courier New" w:cs="Courier New" w:hint="default"/>
      </w:rPr>
    </w:lvl>
    <w:lvl w:ilvl="5" w:tplc="04190005">
      <w:start w:val="1"/>
      <w:numFmt w:val="bullet"/>
      <w:lvlText w:val=""/>
      <w:lvlJc w:val="left"/>
      <w:pPr>
        <w:ind w:left="2826" w:hanging="360"/>
      </w:pPr>
      <w:rPr>
        <w:rFonts w:ascii="Wingdings" w:hAnsi="Wingdings" w:hint="default"/>
      </w:rPr>
    </w:lvl>
    <w:lvl w:ilvl="6" w:tplc="04190001">
      <w:start w:val="1"/>
      <w:numFmt w:val="bullet"/>
      <w:lvlText w:val=""/>
      <w:lvlJc w:val="left"/>
      <w:pPr>
        <w:ind w:left="3546" w:hanging="360"/>
      </w:pPr>
      <w:rPr>
        <w:rFonts w:ascii="Symbol" w:hAnsi="Symbol" w:hint="default"/>
      </w:rPr>
    </w:lvl>
    <w:lvl w:ilvl="7" w:tplc="04190003">
      <w:start w:val="1"/>
      <w:numFmt w:val="bullet"/>
      <w:lvlText w:val="o"/>
      <w:lvlJc w:val="left"/>
      <w:pPr>
        <w:ind w:left="4266" w:hanging="360"/>
      </w:pPr>
      <w:rPr>
        <w:rFonts w:ascii="Courier New" w:hAnsi="Courier New" w:cs="Courier New" w:hint="default"/>
      </w:rPr>
    </w:lvl>
    <w:lvl w:ilvl="8" w:tplc="04190005">
      <w:start w:val="1"/>
      <w:numFmt w:val="bullet"/>
      <w:lvlText w:val=""/>
      <w:lvlJc w:val="left"/>
      <w:pPr>
        <w:ind w:left="4986"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CE"/>
    <w:rsid w:val="0049154F"/>
    <w:rsid w:val="0067646E"/>
    <w:rsid w:val="00A21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027E5"/>
  <w15:chartTrackingRefBased/>
  <w15:docId w15:val="{C036F3AB-D299-4BA3-88B1-050128F6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15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32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2021-09-12T17:51:00Z</dcterms:created>
  <dcterms:modified xsi:type="dcterms:W3CDTF">2021-09-12T17:52:00Z</dcterms:modified>
</cp:coreProperties>
</file>